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B6A1B62">
      <w:pPr>
        <w:jc w:val="center"/>
        <w:rPr>
          <w:rFonts w:ascii="宋体" w:hAnsi="宋体" w:eastAsia="宋体" w:cs="Times New Roman"/>
          <w:b/>
          <w:bCs/>
          <w:color w:val="auto"/>
          <w:spacing w:val="20"/>
          <w:sz w:val="72"/>
          <w:szCs w:val="72"/>
          <w:highlight w:val="none"/>
        </w:rPr>
      </w:pPr>
    </w:p>
    <w:p w14:paraId="16EBB7A1">
      <w:pPr>
        <w:pStyle w:val="8"/>
        <w:rPr>
          <w:color w:val="auto"/>
        </w:rPr>
      </w:pPr>
    </w:p>
    <w:p w14:paraId="0E18E711">
      <w:pPr>
        <w:jc w:val="center"/>
        <w:rPr>
          <w:rFonts w:ascii="宋体" w:hAnsi="宋体" w:eastAsia="宋体" w:cs="Times New Roman"/>
          <w:b/>
          <w:bCs/>
          <w:color w:val="auto"/>
          <w:spacing w:val="20"/>
          <w:sz w:val="72"/>
          <w:szCs w:val="72"/>
          <w:highlight w:val="none"/>
        </w:rPr>
      </w:pPr>
      <w:r>
        <w:rPr>
          <w:rFonts w:hint="eastAsia" w:ascii="宋体" w:hAnsi="宋体" w:eastAsia="宋体" w:cs="Times New Roman"/>
          <w:b/>
          <w:bCs/>
          <w:color w:val="auto"/>
          <w:spacing w:val="20"/>
          <w:sz w:val="72"/>
          <w:szCs w:val="72"/>
          <w:highlight w:val="none"/>
        </w:rPr>
        <w:t>江 阴 市 政 府 采 购</w:t>
      </w:r>
    </w:p>
    <w:p w14:paraId="1B8FF5C4">
      <w:pPr>
        <w:jc w:val="center"/>
        <w:rPr>
          <w:rFonts w:ascii="宋体" w:hAnsi="宋体" w:eastAsia="宋体" w:cs="Times New Roman"/>
          <w:b/>
          <w:bCs/>
          <w:color w:val="auto"/>
          <w:spacing w:val="20"/>
          <w:sz w:val="72"/>
          <w:szCs w:val="72"/>
          <w:highlight w:val="none"/>
        </w:rPr>
      </w:pPr>
    </w:p>
    <w:p w14:paraId="068C16CC">
      <w:pPr>
        <w:jc w:val="center"/>
        <w:rPr>
          <w:rFonts w:ascii="宋体" w:hAnsi="宋体" w:eastAsia="宋体" w:cs="Times New Roman"/>
          <w:b/>
          <w:bCs/>
          <w:color w:val="auto"/>
          <w:spacing w:val="20"/>
          <w:sz w:val="72"/>
          <w:szCs w:val="72"/>
          <w:highlight w:val="none"/>
        </w:rPr>
      </w:pPr>
    </w:p>
    <w:p w14:paraId="40BA93C1">
      <w:pPr>
        <w:jc w:val="center"/>
        <w:rPr>
          <w:rFonts w:ascii="宋体" w:hAnsi="宋体" w:eastAsia="宋体" w:cs="Times New Roman"/>
          <w:b/>
          <w:bCs/>
          <w:color w:val="auto"/>
          <w:sz w:val="72"/>
          <w:szCs w:val="72"/>
          <w:highlight w:val="none"/>
        </w:rPr>
      </w:pPr>
      <w:r>
        <w:rPr>
          <w:rFonts w:hint="eastAsia" w:ascii="宋体" w:hAnsi="宋体" w:eastAsia="宋体" w:cs="Times New Roman"/>
          <w:b/>
          <w:bCs/>
          <w:color w:val="auto"/>
          <w:sz w:val="72"/>
          <w:szCs w:val="72"/>
          <w:highlight w:val="none"/>
        </w:rPr>
        <w:t>封闭式框架协议</w:t>
      </w:r>
    </w:p>
    <w:p w14:paraId="60711DFE">
      <w:pPr>
        <w:jc w:val="center"/>
        <w:rPr>
          <w:rFonts w:ascii="宋体" w:hAnsi="宋体" w:eastAsia="宋体" w:cs="Times New Roman"/>
          <w:b/>
          <w:bCs/>
          <w:color w:val="auto"/>
          <w:sz w:val="72"/>
          <w:szCs w:val="72"/>
          <w:highlight w:val="none"/>
        </w:rPr>
      </w:pPr>
      <w:r>
        <w:rPr>
          <w:rFonts w:hint="eastAsia" w:ascii="宋体" w:hAnsi="宋体" w:eastAsia="宋体" w:cs="Times New Roman"/>
          <w:b/>
          <w:bCs/>
          <w:color w:val="auto"/>
          <w:sz w:val="72"/>
          <w:szCs w:val="72"/>
          <w:highlight w:val="none"/>
        </w:rPr>
        <w:t>征  集　文　件</w:t>
      </w:r>
    </w:p>
    <w:p w14:paraId="7C5C3394">
      <w:pPr>
        <w:jc w:val="center"/>
        <w:rPr>
          <w:rFonts w:hint="eastAsia" w:ascii="宋体" w:hAnsi="宋体" w:eastAsia="宋体" w:cs="Times New Roman"/>
          <w:b/>
          <w:bCs/>
          <w:color w:val="auto"/>
          <w:sz w:val="28"/>
          <w:szCs w:val="28"/>
          <w:highlight w:val="none"/>
          <w:lang w:eastAsia="zh-CN"/>
        </w:rPr>
      </w:pPr>
    </w:p>
    <w:p w14:paraId="5A67CF26">
      <w:pPr>
        <w:jc w:val="center"/>
        <w:rPr>
          <w:rFonts w:ascii="宋体" w:hAnsi="宋体" w:eastAsia="宋体" w:cs="Times New Roman"/>
          <w:b/>
          <w:bCs/>
          <w:color w:val="auto"/>
          <w:sz w:val="72"/>
          <w:szCs w:val="72"/>
          <w:highlight w:val="none"/>
        </w:rPr>
      </w:pPr>
    </w:p>
    <w:p w14:paraId="7E85B6C3">
      <w:pPr>
        <w:spacing w:line="360" w:lineRule="auto"/>
        <w:ind w:left="2582" w:leftChars="457" w:hanging="1622" w:hangingChars="505"/>
        <w:rPr>
          <w:rFonts w:hint="eastAsia" w:cs="Times New Roman" w:asciiTheme="minorEastAsia" w:hAnsiTheme="minorEastAsia"/>
          <w:b/>
          <w:bCs/>
          <w:color w:val="auto"/>
          <w:sz w:val="32"/>
          <w:szCs w:val="32"/>
          <w:highlight w:val="none"/>
        </w:rPr>
      </w:pPr>
    </w:p>
    <w:p w14:paraId="4E498071">
      <w:pPr>
        <w:spacing w:line="360" w:lineRule="auto"/>
        <w:ind w:left="2582" w:leftChars="457" w:hanging="1622" w:hangingChars="505"/>
        <w:rPr>
          <w:rFonts w:hint="eastAsia" w:cs="Times New Roman" w:asciiTheme="minorEastAsia" w:hAnsiTheme="minorEastAsia" w:eastAsiaTheme="minorEastAsia"/>
          <w:bCs/>
          <w:color w:val="auto"/>
          <w:sz w:val="32"/>
          <w:szCs w:val="24"/>
          <w:highlight w:val="none"/>
          <w:lang w:eastAsia="zh-CN"/>
        </w:rPr>
      </w:pPr>
      <w:r>
        <w:rPr>
          <w:rFonts w:hint="eastAsia" w:cs="Times New Roman" w:asciiTheme="minorEastAsia" w:hAnsiTheme="minorEastAsia"/>
          <w:b/>
          <w:bCs/>
          <w:color w:val="auto"/>
          <w:sz w:val="32"/>
          <w:szCs w:val="32"/>
          <w:highlight w:val="none"/>
        </w:rPr>
        <w:t>项目</w:t>
      </w:r>
      <w:r>
        <w:rPr>
          <w:rFonts w:hint="eastAsia" w:cs="Batang" w:asciiTheme="minorEastAsia" w:hAnsiTheme="minorEastAsia"/>
          <w:b/>
          <w:color w:val="auto"/>
          <w:sz w:val="32"/>
          <w:szCs w:val="32"/>
          <w:highlight w:val="none"/>
        </w:rPr>
        <w:t>名</w:t>
      </w:r>
      <w:r>
        <w:rPr>
          <w:rFonts w:hint="eastAsia" w:cs="Times New Roman" w:asciiTheme="minorEastAsia" w:hAnsiTheme="minorEastAsia"/>
          <w:b/>
          <w:color w:val="auto"/>
          <w:sz w:val="32"/>
          <w:szCs w:val="32"/>
          <w:highlight w:val="none"/>
        </w:rPr>
        <w:t>称</w:t>
      </w:r>
      <w:r>
        <w:rPr>
          <w:rFonts w:hint="eastAsia" w:cs="Batang" w:asciiTheme="minorEastAsia" w:hAnsiTheme="minorEastAsia"/>
          <w:b/>
          <w:color w:val="auto"/>
          <w:sz w:val="32"/>
          <w:szCs w:val="32"/>
          <w:highlight w:val="none"/>
        </w:rPr>
        <w:t>：</w:t>
      </w:r>
      <w:r>
        <w:rPr>
          <w:rFonts w:hint="eastAsia" w:cs="Batang" w:asciiTheme="minorEastAsia" w:hAnsiTheme="minorEastAsia"/>
          <w:bCs/>
          <w:color w:val="auto"/>
          <w:sz w:val="32"/>
          <w:szCs w:val="32"/>
          <w:highlight w:val="none"/>
          <w:lang w:eastAsia="zh-CN"/>
        </w:rPr>
        <w:t>2026年创业能力培训项目</w:t>
      </w:r>
    </w:p>
    <w:p w14:paraId="3AC3E9BB">
      <w:pPr>
        <w:spacing w:line="360" w:lineRule="auto"/>
        <w:ind w:left="2502" w:leftChars="457" w:hanging="1542" w:hangingChars="480"/>
        <w:rPr>
          <w:rFonts w:hint="eastAsia" w:cs="Times New Roman" w:asciiTheme="minorEastAsia" w:hAnsiTheme="minorEastAsia" w:eastAsiaTheme="minorEastAsia"/>
          <w:bCs/>
          <w:color w:val="auto"/>
          <w:sz w:val="32"/>
          <w:szCs w:val="24"/>
          <w:highlight w:val="none"/>
          <w:lang w:eastAsia="zh-CN"/>
        </w:rPr>
      </w:pPr>
      <w:bookmarkStart w:id="0" w:name="_Toc311189700"/>
      <w:bookmarkStart w:id="1" w:name="_Toc311189771"/>
      <w:r>
        <w:rPr>
          <w:rFonts w:hint="eastAsia" w:cs="Times New Roman" w:asciiTheme="minorEastAsia" w:hAnsiTheme="minorEastAsia"/>
          <w:b/>
          <w:color w:val="auto"/>
          <w:sz w:val="32"/>
          <w:szCs w:val="32"/>
          <w:highlight w:val="none"/>
        </w:rPr>
        <w:t>项</w:t>
      </w:r>
      <w:r>
        <w:rPr>
          <w:rFonts w:hint="eastAsia" w:cs="Batang" w:asciiTheme="minorEastAsia" w:hAnsiTheme="minorEastAsia"/>
          <w:b/>
          <w:color w:val="auto"/>
          <w:sz w:val="32"/>
          <w:szCs w:val="32"/>
          <w:highlight w:val="none"/>
        </w:rPr>
        <w:t>目</w:t>
      </w:r>
      <w:bookmarkEnd w:id="0"/>
      <w:bookmarkEnd w:id="1"/>
      <w:r>
        <w:rPr>
          <w:rFonts w:hint="eastAsia" w:cs="Times New Roman" w:asciiTheme="minorEastAsia" w:hAnsiTheme="minorEastAsia"/>
          <w:b/>
          <w:bCs/>
          <w:color w:val="auto"/>
          <w:sz w:val="32"/>
          <w:szCs w:val="32"/>
          <w:highlight w:val="none"/>
        </w:rPr>
        <w:t>编号</w:t>
      </w:r>
      <w:r>
        <w:rPr>
          <w:rFonts w:hint="eastAsia" w:cs="Times New Roman" w:asciiTheme="minorEastAsia" w:hAnsiTheme="minorEastAsia"/>
          <w:bCs/>
          <w:color w:val="auto"/>
          <w:sz w:val="32"/>
          <w:szCs w:val="24"/>
          <w:highlight w:val="none"/>
        </w:rPr>
        <w:t>：</w:t>
      </w:r>
      <w:r>
        <w:rPr>
          <w:rFonts w:hint="eastAsia" w:cs="Times New Roman" w:asciiTheme="minorEastAsia" w:hAnsiTheme="minorEastAsia"/>
          <w:bCs/>
          <w:color w:val="auto"/>
          <w:sz w:val="32"/>
          <w:szCs w:val="24"/>
          <w:highlight w:val="none"/>
          <w:lang w:eastAsia="zh-CN"/>
        </w:rPr>
        <w:t>JSZC-320281-CJZD-K2026-0009</w:t>
      </w:r>
    </w:p>
    <w:p w14:paraId="4CB83C2E">
      <w:pPr>
        <w:keepNext/>
        <w:keepLines/>
        <w:spacing w:line="360" w:lineRule="auto"/>
        <w:ind w:left="2502" w:leftChars="457" w:hanging="1542" w:hangingChars="480"/>
        <w:outlineLvl w:val="1"/>
        <w:rPr>
          <w:rFonts w:hint="default" w:cs="Times New Roman" w:asciiTheme="minorEastAsia" w:hAnsiTheme="minorEastAsia" w:eastAsiaTheme="minorEastAsia"/>
          <w:bCs/>
          <w:color w:val="auto"/>
          <w:sz w:val="32"/>
          <w:szCs w:val="32"/>
          <w:highlight w:val="none"/>
          <w:lang w:val="en-US" w:eastAsia="zh-CN"/>
        </w:rPr>
      </w:pPr>
      <w:bookmarkStart w:id="2" w:name="_Toc311189772"/>
      <w:bookmarkStart w:id="3" w:name="_Toc311189701"/>
      <w:r>
        <w:rPr>
          <w:rFonts w:hint="eastAsia" w:cs="Times New Roman" w:asciiTheme="minorEastAsia" w:hAnsiTheme="minorEastAsia"/>
          <w:b/>
          <w:bCs/>
          <w:color w:val="auto"/>
          <w:sz w:val="32"/>
          <w:szCs w:val="32"/>
          <w:highlight w:val="none"/>
        </w:rPr>
        <w:t>征集人名称</w:t>
      </w:r>
      <w:bookmarkEnd w:id="2"/>
      <w:bookmarkEnd w:id="3"/>
      <w:r>
        <w:rPr>
          <w:rFonts w:hint="eastAsia" w:cs="Times New Roman" w:asciiTheme="minorEastAsia" w:hAnsiTheme="minorEastAsia"/>
          <w:bCs/>
          <w:color w:val="auto"/>
          <w:sz w:val="32"/>
          <w:szCs w:val="24"/>
          <w:highlight w:val="none"/>
        </w:rPr>
        <w:t>：</w:t>
      </w:r>
      <w:r>
        <w:rPr>
          <w:rFonts w:hint="eastAsia" w:cs="Times New Roman" w:asciiTheme="minorEastAsia" w:hAnsiTheme="minorEastAsia"/>
          <w:bCs/>
          <w:color w:val="auto"/>
          <w:sz w:val="32"/>
          <w:szCs w:val="24"/>
          <w:highlight w:val="none"/>
          <w:lang w:val="en-US" w:eastAsia="zh-CN"/>
        </w:rPr>
        <w:t>江阴市人力资源和社会保障局</w:t>
      </w:r>
    </w:p>
    <w:p w14:paraId="0D72D3D2">
      <w:pPr>
        <w:jc w:val="center"/>
        <w:rPr>
          <w:rFonts w:ascii="宋体" w:hAnsi="宋体" w:eastAsia="宋体" w:cs="Times New Roman"/>
          <w:bCs/>
          <w:color w:val="auto"/>
          <w:sz w:val="48"/>
          <w:szCs w:val="24"/>
          <w:highlight w:val="none"/>
        </w:rPr>
      </w:pPr>
    </w:p>
    <w:p w14:paraId="0A696BE0">
      <w:pPr>
        <w:jc w:val="center"/>
        <w:rPr>
          <w:rFonts w:ascii="宋体" w:hAnsi="宋体" w:eastAsia="宋体" w:cs="Times New Roman"/>
          <w:bCs/>
          <w:color w:val="auto"/>
          <w:sz w:val="48"/>
          <w:szCs w:val="24"/>
          <w:highlight w:val="none"/>
        </w:rPr>
      </w:pPr>
    </w:p>
    <w:p w14:paraId="75E41170">
      <w:pPr>
        <w:jc w:val="center"/>
        <w:rPr>
          <w:rFonts w:ascii="宋体" w:hAnsi="宋体" w:eastAsia="宋体" w:cs="Times New Roman"/>
          <w:bCs/>
          <w:color w:val="auto"/>
          <w:sz w:val="48"/>
          <w:szCs w:val="24"/>
          <w:highlight w:val="none"/>
        </w:rPr>
      </w:pPr>
    </w:p>
    <w:p w14:paraId="4AA6B19A">
      <w:pPr>
        <w:jc w:val="center"/>
        <w:rPr>
          <w:rFonts w:ascii="宋体" w:hAnsi="宋体" w:eastAsia="宋体" w:cs="Times New Roman"/>
          <w:bCs/>
          <w:color w:val="auto"/>
          <w:sz w:val="48"/>
          <w:szCs w:val="24"/>
          <w:highlight w:val="none"/>
        </w:rPr>
      </w:pPr>
    </w:p>
    <w:p w14:paraId="39B1A944">
      <w:pPr>
        <w:jc w:val="center"/>
        <w:rPr>
          <w:rFonts w:ascii="宋体" w:hAnsi="宋体" w:eastAsia="宋体" w:cs="Times New Roman"/>
          <w:bCs/>
          <w:color w:val="auto"/>
          <w:sz w:val="48"/>
          <w:szCs w:val="24"/>
          <w:highlight w:val="none"/>
        </w:rPr>
        <w:sectPr>
          <w:headerReference r:id="rId3" w:type="default"/>
          <w:footerReference r:id="rId4" w:type="default"/>
          <w:pgSz w:w="11906" w:h="16838"/>
          <w:pgMar w:top="1247" w:right="1247" w:bottom="1247" w:left="1247" w:header="851" w:footer="992" w:gutter="0"/>
          <w:cols w:space="425" w:num="1"/>
          <w:titlePg/>
          <w:docGrid w:linePitch="312" w:charSpace="0"/>
        </w:sectPr>
      </w:pPr>
      <w:r>
        <w:rPr>
          <w:rFonts w:hint="eastAsia" w:ascii="宋体" w:hAnsi="宋体" w:eastAsia="宋体" w:cs="Times New Roman"/>
          <w:bCs/>
          <w:color w:val="auto"/>
          <w:sz w:val="48"/>
          <w:szCs w:val="24"/>
          <w:highlight w:val="none"/>
          <w:lang w:eastAsia="zh-CN"/>
        </w:rPr>
        <w:t>二〇二</w:t>
      </w:r>
      <w:r>
        <w:rPr>
          <w:rFonts w:hint="eastAsia" w:ascii="宋体" w:hAnsi="宋体" w:eastAsia="宋体" w:cs="Times New Roman"/>
          <w:bCs/>
          <w:color w:val="auto"/>
          <w:sz w:val="48"/>
          <w:szCs w:val="24"/>
          <w:highlight w:val="none"/>
          <w:lang w:val="en-US" w:eastAsia="zh-CN"/>
        </w:rPr>
        <w:t>六</w:t>
      </w:r>
      <w:r>
        <w:rPr>
          <w:rFonts w:hint="eastAsia" w:ascii="宋体" w:hAnsi="宋体" w:eastAsia="宋体" w:cs="Times New Roman"/>
          <w:bCs/>
          <w:color w:val="auto"/>
          <w:sz w:val="48"/>
          <w:szCs w:val="24"/>
          <w:highlight w:val="none"/>
        </w:rPr>
        <w:t>年</w:t>
      </w:r>
      <w:r>
        <w:rPr>
          <w:rFonts w:hint="eastAsia" w:ascii="宋体" w:hAnsi="宋体" w:eastAsia="宋体" w:cs="Times New Roman"/>
          <w:bCs/>
          <w:color w:val="auto"/>
          <w:sz w:val="48"/>
          <w:szCs w:val="24"/>
          <w:highlight w:val="none"/>
          <w:lang w:val="en-US" w:eastAsia="zh-CN"/>
        </w:rPr>
        <w:t>三</w:t>
      </w:r>
      <w:r>
        <w:rPr>
          <w:rFonts w:hint="eastAsia" w:ascii="宋体" w:hAnsi="宋体" w:eastAsia="宋体" w:cs="Times New Roman"/>
          <w:bCs/>
          <w:color w:val="auto"/>
          <w:sz w:val="48"/>
          <w:szCs w:val="24"/>
          <w:highlight w:val="none"/>
        </w:rPr>
        <w:t>月</w:t>
      </w:r>
    </w:p>
    <w:p w14:paraId="79E699B9">
      <w:pPr>
        <w:spacing w:line="360" w:lineRule="auto"/>
        <w:jc w:val="center"/>
        <w:rPr>
          <w:rFonts w:ascii="黑体" w:hAnsi="Times New Roman" w:eastAsia="黑体" w:cs="Times New Roman"/>
          <w:bCs/>
          <w:color w:val="auto"/>
          <w:sz w:val="44"/>
          <w:szCs w:val="44"/>
          <w:highlight w:val="none"/>
        </w:rPr>
      </w:pPr>
      <w:r>
        <w:rPr>
          <w:rFonts w:hint="eastAsia" w:ascii="黑体" w:hAnsi="Times New Roman" w:eastAsia="黑体" w:cs="Times New Roman"/>
          <w:bCs/>
          <w:color w:val="auto"/>
          <w:sz w:val="44"/>
          <w:szCs w:val="44"/>
          <w:highlight w:val="none"/>
        </w:rPr>
        <w:t>总　目　录</w:t>
      </w:r>
    </w:p>
    <w:p w14:paraId="6C25B3E7">
      <w:pPr>
        <w:spacing w:line="360" w:lineRule="auto"/>
        <w:jc w:val="center"/>
        <w:rPr>
          <w:rFonts w:ascii="黑体" w:hAnsi="Times New Roman" w:eastAsia="黑体" w:cs="Times New Roman"/>
          <w:bCs/>
          <w:color w:val="auto"/>
          <w:sz w:val="44"/>
          <w:szCs w:val="44"/>
          <w:highlight w:val="none"/>
        </w:rPr>
      </w:pPr>
    </w:p>
    <w:p w14:paraId="4FAB2DFA">
      <w:pPr>
        <w:pStyle w:val="16"/>
        <w:keepNext w:val="0"/>
        <w:keepLines w:val="0"/>
        <w:pageBreakBefore w:val="0"/>
        <w:widowControl w:val="0"/>
        <w:tabs>
          <w:tab w:val="right" w:leader="dot" w:pos="9412"/>
        </w:tabs>
        <w:kinsoku/>
        <w:wordWrap/>
        <w:overflowPunct/>
        <w:topLinePunct w:val="0"/>
        <w:autoSpaceDE/>
        <w:autoSpaceDN/>
        <w:bidi w:val="0"/>
        <w:adjustRightInd/>
        <w:snapToGrid/>
        <w:spacing w:line="360" w:lineRule="auto"/>
        <w:textAlignment w:val="auto"/>
        <w:rPr>
          <w:rFonts w:hint="eastAsia" w:ascii="宋体" w:hAnsi="宋体" w:eastAsia="宋体" w:cs="宋体"/>
          <w:b w:val="0"/>
          <w:bCs/>
          <w:color w:val="auto"/>
          <w:sz w:val="32"/>
          <w:szCs w:val="32"/>
          <w:highlight w:val="none"/>
        </w:rPr>
      </w:pPr>
      <w:r>
        <w:rPr>
          <w:rFonts w:hint="eastAsia" w:ascii="宋体" w:hAnsi="宋体" w:eastAsia="宋体" w:cs="宋体"/>
          <w:b w:val="0"/>
          <w:bCs/>
          <w:color w:val="auto"/>
          <w:sz w:val="32"/>
          <w:szCs w:val="32"/>
          <w:highlight w:val="none"/>
        </w:rPr>
        <w:fldChar w:fldCharType="begin"/>
      </w:r>
      <w:r>
        <w:rPr>
          <w:rFonts w:hint="eastAsia" w:ascii="宋体" w:hAnsi="宋体" w:eastAsia="宋体" w:cs="宋体"/>
          <w:b w:val="0"/>
          <w:bCs/>
          <w:color w:val="auto"/>
          <w:sz w:val="32"/>
          <w:szCs w:val="32"/>
          <w:highlight w:val="none"/>
        </w:rPr>
        <w:instrText xml:space="preserve"> TOC \o "1-1" \h \z \u </w:instrText>
      </w:r>
      <w:r>
        <w:rPr>
          <w:rFonts w:hint="eastAsia" w:ascii="宋体" w:hAnsi="宋体" w:eastAsia="宋体" w:cs="宋体"/>
          <w:b w:val="0"/>
          <w:bCs/>
          <w:color w:val="auto"/>
          <w:sz w:val="32"/>
          <w:szCs w:val="32"/>
          <w:highlight w:val="none"/>
        </w:rPr>
        <w:fldChar w:fldCharType="separate"/>
      </w:r>
      <w:r>
        <w:rPr>
          <w:rFonts w:hint="eastAsia" w:ascii="宋体" w:hAnsi="宋体" w:eastAsia="宋体" w:cs="宋体"/>
          <w:b w:val="0"/>
          <w:bCs/>
          <w:color w:val="auto"/>
          <w:sz w:val="32"/>
          <w:szCs w:val="32"/>
          <w:highlight w:val="none"/>
        </w:rPr>
        <w:fldChar w:fldCharType="begin"/>
      </w:r>
      <w:r>
        <w:rPr>
          <w:rFonts w:hint="eastAsia" w:ascii="宋体" w:hAnsi="宋体" w:eastAsia="宋体" w:cs="宋体"/>
          <w:b w:val="0"/>
          <w:bCs/>
          <w:color w:val="auto"/>
          <w:sz w:val="32"/>
          <w:szCs w:val="32"/>
          <w:highlight w:val="none"/>
        </w:rPr>
        <w:instrText xml:space="preserve"> HYPERLINK \l _Toc28046 </w:instrText>
      </w:r>
      <w:r>
        <w:rPr>
          <w:rFonts w:hint="eastAsia" w:ascii="宋体" w:hAnsi="宋体" w:eastAsia="宋体" w:cs="宋体"/>
          <w:b w:val="0"/>
          <w:bCs/>
          <w:color w:val="auto"/>
          <w:sz w:val="32"/>
          <w:szCs w:val="32"/>
          <w:highlight w:val="none"/>
        </w:rPr>
        <w:fldChar w:fldCharType="separate"/>
      </w:r>
      <w:r>
        <w:rPr>
          <w:rFonts w:hint="eastAsia" w:ascii="宋体" w:hAnsi="宋体" w:eastAsia="宋体" w:cs="宋体"/>
          <w:b w:val="0"/>
          <w:bCs/>
          <w:color w:val="auto"/>
          <w:sz w:val="32"/>
          <w:szCs w:val="32"/>
          <w:highlight w:val="none"/>
        </w:rPr>
        <w:t>第一章　征集邀请</w:t>
      </w:r>
      <w:r>
        <w:rPr>
          <w:rFonts w:hint="eastAsia" w:ascii="宋体" w:hAnsi="宋体" w:eastAsia="宋体" w:cs="宋体"/>
          <w:b w:val="0"/>
          <w:bCs/>
          <w:color w:val="auto"/>
          <w:sz w:val="32"/>
          <w:szCs w:val="32"/>
          <w:highlight w:val="none"/>
        </w:rPr>
        <w:tab/>
      </w:r>
      <w:r>
        <w:rPr>
          <w:rFonts w:hint="eastAsia" w:ascii="宋体" w:hAnsi="宋体" w:eastAsia="宋体" w:cs="宋体"/>
          <w:b w:val="0"/>
          <w:bCs/>
          <w:color w:val="auto"/>
          <w:sz w:val="32"/>
          <w:szCs w:val="32"/>
          <w:highlight w:val="none"/>
        </w:rPr>
        <w:fldChar w:fldCharType="begin"/>
      </w:r>
      <w:r>
        <w:rPr>
          <w:rFonts w:hint="eastAsia" w:ascii="宋体" w:hAnsi="宋体" w:eastAsia="宋体" w:cs="宋体"/>
          <w:b w:val="0"/>
          <w:bCs/>
          <w:color w:val="auto"/>
          <w:sz w:val="32"/>
          <w:szCs w:val="32"/>
          <w:highlight w:val="none"/>
        </w:rPr>
        <w:instrText xml:space="preserve"> PAGEREF _Toc28046 \h </w:instrText>
      </w:r>
      <w:r>
        <w:rPr>
          <w:rFonts w:hint="eastAsia" w:ascii="宋体" w:hAnsi="宋体" w:eastAsia="宋体" w:cs="宋体"/>
          <w:b w:val="0"/>
          <w:bCs/>
          <w:color w:val="auto"/>
          <w:sz w:val="32"/>
          <w:szCs w:val="32"/>
          <w:highlight w:val="none"/>
        </w:rPr>
        <w:fldChar w:fldCharType="separate"/>
      </w:r>
      <w:r>
        <w:rPr>
          <w:rFonts w:hint="eastAsia" w:ascii="宋体" w:hAnsi="宋体" w:eastAsia="宋体" w:cs="宋体"/>
          <w:b w:val="0"/>
          <w:bCs/>
          <w:color w:val="auto"/>
          <w:sz w:val="32"/>
          <w:szCs w:val="32"/>
          <w:highlight w:val="none"/>
        </w:rPr>
        <w:t>- 3 -</w:t>
      </w:r>
      <w:r>
        <w:rPr>
          <w:rFonts w:hint="eastAsia" w:ascii="宋体" w:hAnsi="宋体" w:eastAsia="宋体" w:cs="宋体"/>
          <w:b w:val="0"/>
          <w:bCs/>
          <w:color w:val="auto"/>
          <w:sz w:val="32"/>
          <w:szCs w:val="32"/>
          <w:highlight w:val="none"/>
        </w:rPr>
        <w:fldChar w:fldCharType="end"/>
      </w:r>
      <w:r>
        <w:rPr>
          <w:rFonts w:hint="eastAsia" w:ascii="宋体" w:hAnsi="宋体" w:eastAsia="宋体" w:cs="宋体"/>
          <w:b w:val="0"/>
          <w:bCs/>
          <w:color w:val="auto"/>
          <w:sz w:val="32"/>
          <w:szCs w:val="32"/>
          <w:highlight w:val="none"/>
        </w:rPr>
        <w:fldChar w:fldCharType="end"/>
      </w:r>
    </w:p>
    <w:p w14:paraId="1B3C1EE0">
      <w:pPr>
        <w:pStyle w:val="16"/>
        <w:keepNext w:val="0"/>
        <w:keepLines w:val="0"/>
        <w:pageBreakBefore w:val="0"/>
        <w:widowControl w:val="0"/>
        <w:tabs>
          <w:tab w:val="right" w:leader="dot" w:pos="9412"/>
        </w:tabs>
        <w:kinsoku/>
        <w:wordWrap/>
        <w:overflowPunct/>
        <w:topLinePunct w:val="0"/>
        <w:autoSpaceDE/>
        <w:autoSpaceDN/>
        <w:bidi w:val="0"/>
        <w:adjustRightInd/>
        <w:snapToGrid/>
        <w:spacing w:line="360" w:lineRule="auto"/>
        <w:textAlignment w:val="auto"/>
        <w:rPr>
          <w:rFonts w:hint="eastAsia" w:ascii="宋体" w:hAnsi="宋体" w:eastAsia="宋体" w:cs="宋体"/>
          <w:b w:val="0"/>
          <w:bCs/>
          <w:color w:val="auto"/>
          <w:sz w:val="32"/>
          <w:szCs w:val="32"/>
          <w:highlight w:val="none"/>
        </w:rPr>
      </w:pPr>
      <w:r>
        <w:rPr>
          <w:rFonts w:hint="eastAsia" w:ascii="宋体" w:hAnsi="宋体" w:eastAsia="宋体" w:cs="宋体"/>
          <w:b w:val="0"/>
          <w:bCs/>
          <w:color w:val="auto"/>
          <w:sz w:val="32"/>
          <w:szCs w:val="32"/>
          <w:highlight w:val="none"/>
        </w:rPr>
        <w:fldChar w:fldCharType="begin"/>
      </w:r>
      <w:r>
        <w:rPr>
          <w:rFonts w:hint="eastAsia" w:ascii="宋体" w:hAnsi="宋体" w:eastAsia="宋体" w:cs="宋体"/>
          <w:b w:val="0"/>
          <w:bCs/>
          <w:color w:val="auto"/>
          <w:sz w:val="32"/>
          <w:szCs w:val="32"/>
          <w:highlight w:val="none"/>
        </w:rPr>
        <w:instrText xml:space="preserve"> HYPERLINK \l _Toc11868 </w:instrText>
      </w:r>
      <w:r>
        <w:rPr>
          <w:rFonts w:hint="eastAsia" w:ascii="宋体" w:hAnsi="宋体" w:eastAsia="宋体" w:cs="宋体"/>
          <w:b w:val="0"/>
          <w:bCs/>
          <w:color w:val="auto"/>
          <w:sz w:val="32"/>
          <w:szCs w:val="32"/>
          <w:highlight w:val="none"/>
        </w:rPr>
        <w:fldChar w:fldCharType="separate"/>
      </w:r>
      <w:r>
        <w:rPr>
          <w:rFonts w:hint="eastAsia" w:ascii="宋体" w:hAnsi="宋体" w:eastAsia="宋体" w:cs="宋体"/>
          <w:b w:val="0"/>
          <w:bCs/>
          <w:color w:val="auto"/>
          <w:sz w:val="32"/>
          <w:szCs w:val="32"/>
          <w:highlight w:val="none"/>
        </w:rPr>
        <w:t>第二章　</w:t>
      </w:r>
      <w:r>
        <w:rPr>
          <w:rFonts w:hint="eastAsia" w:ascii="宋体" w:hAnsi="宋体" w:eastAsia="宋体" w:cs="宋体"/>
          <w:b w:val="0"/>
          <w:bCs/>
          <w:color w:val="auto"/>
          <w:sz w:val="32"/>
          <w:szCs w:val="32"/>
          <w:highlight w:val="none"/>
          <w:lang w:val="en-US" w:eastAsia="zh-CN"/>
        </w:rPr>
        <w:t>供应商</w:t>
      </w:r>
      <w:r>
        <w:rPr>
          <w:rFonts w:hint="eastAsia" w:ascii="宋体" w:hAnsi="宋体" w:eastAsia="宋体" w:cs="宋体"/>
          <w:b w:val="0"/>
          <w:bCs/>
          <w:color w:val="auto"/>
          <w:sz w:val="32"/>
          <w:szCs w:val="32"/>
          <w:highlight w:val="none"/>
        </w:rPr>
        <w:t>须知</w:t>
      </w:r>
      <w:r>
        <w:rPr>
          <w:rFonts w:hint="eastAsia" w:ascii="宋体" w:hAnsi="宋体" w:eastAsia="宋体" w:cs="宋体"/>
          <w:b w:val="0"/>
          <w:bCs/>
          <w:color w:val="auto"/>
          <w:sz w:val="32"/>
          <w:szCs w:val="32"/>
          <w:highlight w:val="none"/>
        </w:rPr>
        <w:tab/>
      </w:r>
      <w:r>
        <w:rPr>
          <w:rFonts w:hint="eastAsia" w:ascii="宋体" w:hAnsi="宋体" w:eastAsia="宋体" w:cs="宋体"/>
          <w:b w:val="0"/>
          <w:bCs/>
          <w:color w:val="auto"/>
          <w:sz w:val="32"/>
          <w:szCs w:val="32"/>
          <w:highlight w:val="none"/>
        </w:rPr>
        <w:fldChar w:fldCharType="begin"/>
      </w:r>
      <w:r>
        <w:rPr>
          <w:rFonts w:hint="eastAsia" w:ascii="宋体" w:hAnsi="宋体" w:eastAsia="宋体" w:cs="宋体"/>
          <w:b w:val="0"/>
          <w:bCs/>
          <w:color w:val="auto"/>
          <w:sz w:val="32"/>
          <w:szCs w:val="32"/>
          <w:highlight w:val="none"/>
        </w:rPr>
        <w:instrText xml:space="preserve"> PAGEREF _Toc11868 \h </w:instrText>
      </w:r>
      <w:r>
        <w:rPr>
          <w:rFonts w:hint="eastAsia" w:ascii="宋体" w:hAnsi="宋体" w:eastAsia="宋体" w:cs="宋体"/>
          <w:b w:val="0"/>
          <w:bCs/>
          <w:color w:val="auto"/>
          <w:sz w:val="32"/>
          <w:szCs w:val="32"/>
          <w:highlight w:val="none"/>
        </w:rPr>
        <w:fldChar w:fldCharType="separate"/>
      </w:r>
      <w:r>
        <w:rPr>
          <w:rFonts w:hint="eastAsia" w:ascii="宋体" w:hAnsi="宋体" w:eastAsia="宋体" w:cs="宋体"/>
          <w:b w:val="0"/>
          <w:bCs/>
          <w:color w:val="auto"/>
          <w:sz w:val="32"/>
          <w:szCs w:val="32"/>
          <w:highlight w:val="none"/>
        </w:rPr>
        <w:t>- 6 -</w:t>
      </w:r>
      <w:r>
        <w:rPr>
          <w:rFonts w:hint="eastAsia" w:ascii="宋体" w:hAnsi="宋体" w:eastAsia="宋体" w:cs="宋体"/>
          <w:b w:val="0"/>
          <w:bCs/>
          <w:color w:val="auto"/>
          <w:sz w:val="32"/>
          <w:szCs w:val="32"/>
          <w:highlight w:val="none"/>
        </w:rPr>
        <w:fldChar w:fldCharType="end"/>
      </w:r>
      <w:r>
        <w:rPr>
          <w:rFonts w:hint="eastAsia" w:ascii="宋体" w:hAnsi="宋体" w:eastAsia="宋体" w:cs="宋体"/>
          <w:b w:val="0"/>
          <w:bCs/>
          <w:color w:val="auto"/>
          <w:sz w:val="32"/>
          <w:szCs w:val="32"/>
          <w:highlight w:val="none"/>
        </w:rPr>
        <w:fldChar w:fldCharType="end"/>
      </w:r>
    </w:p>
    <w:p w14:paraId="7A3EC512">
      <w:pPr>
        <w:pStyle w:val="16"/>
        <w:keepNext w:val="0"/>
        <w:keepLines w:val="0"/>
        <w:pageBreakBefore w:val="0"/>
        <w:widowControl w:val="0"/>
        <w:tabs>
          <w:tab w:val="right" w:leader="dot" w:pos="9412"/>
        </w:tabs>
        <w:kinsoku/>
        <w:wordWrap/>
        <w:overflowPunct/>
        <w:topLinePunct w:val="0"/>
        <w:autoSpaceDE/>
        <w:autoSpaceDN/>
        <w:bidi w:val="0"/>
        <w:adjustRightInd/>
        <w:snapToGrid/>
        <w:spacing w:line="360" w:lineRule="auto"/>
        <w:textAlignment w:val="auto"/>
        <w:rPr>
          <w:rFonts w:hint="eastAsia" w:ascii="宋体" w:hAnsi="宋体" w:eastAsia="宋体" w:cs="宋体"/>
          <w:b w:val="0"/>
          <w:bCs/>
          <w:color w:val="auto"/>
          <w:sz w:val="32"/>
          <w:szCs w:val="32"/>
          <w:highlight w:val="none"/>
        </w:rPr>
      </w:pPr>
      <w:r>
        <w:rPr>
          <w:rFonts w:hint="eastAsia" w:ascii="宋体" w:hAnsi="宋体" w:eastAsia="宋体" w:cs="宋体"/>
          <w:b w:val="0"/>
          <w:bCs/>
          <w:color w:val="auto"/>
          <w:sz w:val="32"/>
          <w:szCs w:val="32"/>
          <w:highlight w:val="none"/>
        </w:rPr>
        <w:fldChar w:fldCharType="begin"/>
      </w:r>
      <w:r>
        <w:rPr>
          <w:rFonts w:hint="eastAsia" w:ascii="宋体" w:hAnsi="宋体" w:eastAsia="宋体" w:cs="宋体"/>
          <w:b w:val="0"/>
          <w:bCs/>
          <w:color w:val="auto"/>
          <w:sz w:val="32"/>
          <w:szCs w:val="32"/>
          <w:highlight w:val="none"/>
        </w:rPr>
        <w:instrText xml:space="preserve"> HYPERLINK \l _Toc11362 </w:instrText>
      </w:r>
      <w:r>
        <w:rPr>
          <w:rFonts w:hint="eastAsia" w:ascii="宋体" w:hAnsi="宋体" w:eastAsia="宋体" w:cs="宋体"/>
          <w:b w:val="0"/>
          <w:bCs/>
          <w:color w:val="auto"/>
          <w:sz w:val="32"/>
          <w:szCs w:val="32"/>
          <w:highlight w:val="none"/>
        </w:rPr>
        <w:fldChar w:fldCharType="separate"/>
      </w:r>
      <w:r>
        <w:rPr>
          <w:rFonts w:hint="eastAsia" w:ascii="宋体" w:hAnsi="宋体" w:eastAsia="宋体" w:cs="宋体"/>
          <w:b w:val="0"/>
          <w:bCs/>
          <w:color w:val="auto"/>
          <w:sz w:val="32"/>
          <w:szCs w:val="32"/>
          <w:highlight w:val="none"/>
        </w:rPr>
        <w:t>第三章　项目要求和有关说明</w:t>
      </w:r>
      <w:r>
        <w:rPr>
          <w:rFonts w:hint="eastAsia" w:ascii="宋体" w:hAnsi="宋体" w:eastAsia="宋体" w:cs="宋体"/>
          <w:b w:val="0"/>
          <w:bCs/>
          <w:color w:val="auto"/>
          <w:sz w:val="32"/>
          <w:szCs w:val="32"/>
          <w:highlight w:val="none"/>
        </w:rPr>
        <w:tab/>
      </w:r>
      <w:r>
        <w:rPr>
          <w:rFonts w:hint="eastAsia" w:ascii="宋体" w:hAnsi="宋体" w:eastAsia="宋体" w:cs="宋体"/>
          <w:b w:val="0"/>
          <w:bCs/>
          <w:color w:val="auto"/>
          <w:sz w:val="32"/>
          <w:szCs w:val="32"/>
          <w:highlight w:val="none"/>
        </w:rPr>
        <w:fldChar w:fldCharType="begin"/>
      </w:r>
      <w:r>
        <w:rPr>
          <w:rFonts w:hint="eastAsia" w:ascii="宋体" w:hAnsi="宋体" w:eastAsia="宋体" w:cs="宋体"/>
          <w:b w:val="0"/>
          <w:bCs/>
          <w:color w:val="auto"/>
          <w:sz w:val="32"/>
          <w:szCs w:val="32"/>
          <w:highlight w:val="none"/>
        </w:rPr>
        <w:instrText xml:space="preserve"> PAGEREF _Toc11362 \h </w:instrText>
      </w:r>
      <w:r>
        <w:rPr>
          <w:rFonts w:hint="eastAsia" w:ascii="宋体" w:hAnsi="宋体" w:eastAsia="宋体" w:cs="宋体"/>
          <w:b w:val="0"/>
          <w:bCs/>
          <w:color w:val="auto"/>
          <w:sz w:val="32"/>
          <w:szCs w:val="32"/>
          <w:highlight w:val="none"/>
        </w:rPr>
        <w:fldChar w:fldCharType="separate"/>
      </w:r>
      <w:r>
        <w:rPr>
          <w:rFonts w:hint="eastAsia" w:ascii="宋体" w:hAnsi="宋体" w:eastAsia="宋体" w:cs="宋体"/>
          <w:b w:val="0"/>
          <w:bCs/>
          <w:color w:val="auto"/>
          <w:sz w:val="32"/>
          <w:szCs w:val="32"/>
          <w:highlight w:val="none"/>
        </w:rPr>
        <w:t>- 18 -</w:t>
      </w:r>
      <w:r>
        <w:rPr>
          <w:rFonts w:hint="eastAsia" w:ascii="宋体" w:hAnsi="宋体" w:eastAsia="宋体" w:cs="宋体"/>
          <w:b w:val="0"/>
          <w:bCs/>
          <w:color w:val="auto"/>
          <w:sz w:val="32"/>
          <w:szCs w:val="32"/>
          <w:highlight w:val="none"/>
        </w:rPr>
        <w:fldChar w:fldCharType="end"/>
      </w:r>
      <w:r>
        <w:rPr>
          <w:rFonts w:hint="eastAsia" w:ascii="宋体" w:hAnsi="宋体" w:eastAsia="宋体" w:cs="宋体"/>
          <w:b w:val="0"/>
          <w:bCs/>
          <w:color w:val="auto"/>
          <w:sz w:val="32"/>
          <w:szCs w:val="32"/>
          <w:highlight w:val="none"/>
        </w:rPr>
        <w:fldChar w:fldCharType="end"/>
      </w:r>
    </w:p>
    <w:p w14:paraId="308FB246">
      <w:pPr>
        <w:pStyle w:val="16"/>
        <w:keepNext w:val="0"/>
        <w:keepLines w:val="0"/>
        <w:pageBreakBefore w:val="0"/>
        <w:widowControl w:val="0"/>
        <w:tabs>
          <w:tab w:val="right" w:leader="dot" w:pos="9412"/>
        </w:tabs>
        <w:kinsoku/>
        <w:wordWrap/>
        <w:overflowPunct/>
        <w:topLinePunct w:val="0"/>
        <w:autoSpaceDE/>
        <w:autoSpaceDN/>
        <w:bidi w:val="0"/>
        <w:adjustRightInd/>
        <w:snapToGrid/>
        <w:spacing w:line="360" w:lineRule="auto"/>
        <w:textAlignment w:val="auto"/>
        <w:rPr>
          <w:rFonts w:hint="eastAsia" w:ascii="宋体" w:hAnsi="宋体" w:eastAsia="宋体" w:cs="宋体"/>
          <w:b w:val="0"/>
          <w:bCs/>
          <w:color w:val="auto"/>
          <w:sz w:val="32"/>
          <w:szCs w:val="32"/>
          <w:highlight w:val="none"/>
        </w:rPr>
      </w:pPr>
      <w:r>
        <w:rPr>
          <w:rFonts w:hint="eastAsia" w:ascii="宋体" w:hAnsi="宋体" w:eastAsia="宋体" w:cs="宋体"/>
          <w:b w:val="0"/>
          <w:bCs/>
          <w:color w:val="auto"/>
          <w:sz w:val="32"/>
          <w:szCs w:val="32"/>
          <w:highlight w:val="none"/>
        </w:rPr>
        <w:fldChar w:fldCharType="begin"/>
      </w:r>
      <w:r>
        <w:rPr>
          <w:rFonts w:hint="eastAsia" w:ascii="宋体" w:hAnsi="宋体" w:eastAsia="宋体" w:cs="宋体"/>
          <w:b w:val="0"/>
          <w:bCs/>
          <w:color w:val="auto"/>
          <w:sz w:val="32"/>
          <w:szCs w:val="32"/>
          <w:highlight w:val="none"/>
        </w:rPr>
        <w:instrText xml:space="preserve"> HYPERLINK \l _Toc25907 </w:instrText>
      </w:r>
      <w:r>
        <w:rPr>
          <w:rFonts w:hint="eastAsia" w:ascii="宋体" w:hAnsi="宋体" w:eastAsia="宋体" w:cs="宋体"/>
          <w:b w:val="0"/>
          <w:bCs/>
          <w:color w:val="auto"/>
          <w:sz w:val="32"/>
          <w:szCs w:val="32"/>
          <w:highlight w:val="none"/>
        </w:rPr>
        <w:fldChar w:fldCharType="separate"/>
      </w:r>
      <w:r>
        <w:rPr>
          <w:rFonts w:hint="eastAsia" w:ascii="宋体" w:hAnsi="宋体" w:eastAsia="宋体" w:cs="宋体"/>
          <w:b w:val="0"/>
          <w:bCs/>
          <w:color w:val="auto"/>
          <w:sz w:val="32"/>
          <w:szCs w:val="32"/>
          <w:highlight w:val="none"/>
        </w:rPr>
        <w:t>第四章　评</w:t>
      </w:r>
      <w:r>
        <w:rPr>
          <w:rFonts w:hint="eastAsia" w:ascii="宋体" w:hAnsi="宋体" w:eastAsia="宋体" w:cs="宋体"/>
          <w:b w:val="0"/>
          <w:bCs/>
          <w:color w:val="auto"/>
          <w:sz w:val="32"/>
          <w:szCs w:val="32"/>
          <w:highlight w:val="none"/>
          <w:lang w:val="en-US" w:eastAsia="zh-CN"/>
        </w:rPr>
        <w:t>审</w:t>
      </w:r>
      <w:r>
        <w:rPr>
          <w:rFonts w:hint="eastAsia" w:ascii="宋体" w:hAnsi="宋体" w:eastAsia="宋体" w:cs="宋体"/>
          <w:b w:val="0"/>
          <w:bCs/>
          <w:color w:val="auto"/>
          <w:sz w:val="32"/>
          <w:szCs w:val="32"/>
          <w:highlight w:val="none"/>
        </w:rPr>
        <w:t>方法和评</w:t>
      </w:r>
      <w:r>
        <w:rPr>
          <w:rFonts w:hint="eastAsia" w:ascii="宋体" w:hAnsi="宋体" w:eastAsia="宋体" w:cs="宋体"/>
          <w:b w:val="0"/>
          <w:bCs/>
          <w:color w:val="auto"/>
          <w:sz w:val="32"/>
          <w:szCs w:val="32"/>
          <w:highlight w:val="none"/>
          <w:lang w:val="en-US" w:eastAsia="zh-CN"/>
        </w:rPr>
        <w:t>审</w:t>
      </w:r>
      <w:r>
        <w:rPr>
          <w:rFonts w:hint="eastAsia" w:ascii="宋体" w:hAnsi="宋体" w:eastAsia="宋体" w:cs="宋体"/>
          <w:b w:val="0"/>
          <w:bCs/>
          <w:color w:val="auto"/>
          <w:sz w:val="32"/>
          <w:szCs w:val="32"/>
          <w:highlight w:val="none"/>
        </w:rPr>
        <w:t>标准</w:t>
      </w:r>
      <w:r>
        <w:rPr>
          <w:rFonts w:hint="eastAsia" w:ascii="宋体" w:hAnsi="宋体" w:eastAsia="宋体" w:cs="宋体"/>
          <w:b w:val="0"/>
          <w:bCs/>
          <w:color w:val="auto"/>
          <w:sz w:val="32"/>
          <w:szCs w:val="32"/>
          <w:highlight w:val="none"/>
        </w:rPr>
        <w:tab/>
      </w:r>
      <w:r>
        <w:rPr>
          <w:rFonts w:hint="eastAsia" w:ascii="宋体" w:hAnsi="宋体" w:eastAsia="宋体" w:cs="宋体"/>
          <w:b w:val="0"/>
          <w:bCs/>
          <w:color w:val="auto"/>
          <w:sz w:val="32"/>
          <w:szCs w:val="32"/>
          <w:highlight w:val="none"/>
        </w:rPr>
        <w:fldChar w:fldCharType="begin"/>
      </w:r>
      <w:r>
        <w:rPr>
          <w:rFonts w:hint="eastAsia" w:ascii="宋体" w:hAnsi="宋体" w:eastAsia="宋体" w:cs="宋体"/>
          <w:b w:val="0"/>
          <w:bCs/>
          <w:color w:val="auto"/>
          <w:sz w:val="32"/>
          <w:szCs w:val="32"/>
          <w:highlight w:val="none"/>
        </w:rPr>
        <w:instrText xml:space="preserve"> PAGEREF _Toc25907 \h </w:instrText>
      </w:r>
      <w:r>
        <w:rPr>
          <w:rFonts w:hint="eastAsia" w:ascii="宋体" w:hAnsi="宋体" w:eastAsia="宋体" w:cs="宋体"/>
          <w:b w:val="0"/>
          <w:bCs/>
          <w:color w:val="auto"/>
          <w:sz w:val="32"/>
          <w:szCs w:val="32"/>
          <w:highlight w:val="none"/>
        </w:rPr>
        <w:fldChar w:fldCharType="separate"/>
      </w:r>
      <w:r>
        <w:rPr>
          <w:rFonts w:hint="eastAsia" w:ascii="宋体" w:hAnsi="宋体" w:eastAsia="宋体" w:cs="宋体"/>
          <w:b w:val="0"/>
          <w:bCs/>
          <w:color w:val="auto"/>
          <w:sz w:val="32"/>
          <w:szCs w:val="32"/>
          <w:highlight w:val="none"/>
        </w:rPr>
        <w:t>- 26 -</w:t>
      </w:r>
      <w:r>
        <w:rPr>
          <w:rFonts w:hint="eastAsia" w:ascii="宋体" w:hAnsi="宋体" w:eastAsia="宋体" w:cs="宋体"/>
          <w:b w:val="0"/>
          <w:bCs/>
          <w:color w:val="auto"/>
          <w:sz w:val="32"/>
          <w:szCs w:val="32"/>
          <w:highlight w:val="none"/>
        </w:rPr>
        <w:fldChar w:fldCharType="end"/>
      </w:r>
      <w:r>
        <w:rPr>
          <w:rFonts w:hint="eastAsia" w:ascii="宋体" w:hAnsi="宋体" w:eastAsia="宋体" w:cs="宋体"/>
          <w:b w:val="0"/>
          <w:bCs/>
          <w:color w:val="auto"/>
          <w:sz w:val="32"/>
          <w:szCs w:val="32"/>
          <w:highlight w:val="none"/>
        </w:rPr>
        <w:fldChar w:fldCharType="end"/>
      </w:r>
    </w:p>
    <w:p w14:paraId="6C31EF1E">
      <w:pPr>
        <w:pStyle w:val="16"/>
        <w:keepNext w:val="0"/>
        <w:keepLines w:val="0"/>
        <w:pageBreakBefore w:val="0"/>
        <w:widowControl w:val="0"/>
        <w:tabs>
          <w:tab w:val="right" w:leader="dot" w:pos="9412"/>
        </w:tabs>
        <w:kinsoku/>
        <w:wordWrap/>
        <w:overflowPunct/>
        <w:topLinePunct w:val="0"/>
        <w:autoSpaceDE/>
        <w:autoSpaceDN/>
        <w:bidi w:val="0"/>
        <w:adjustRightInd/>
        <w:snapToGrid/>
        <w:spacing w:line="360" w:lineRule="auto"/>
        <w:textAlignment w:val="auto"/>
        <w:rPr>
          <w:rFonts w:hint="eastAsia" w:ascii="宋体" w:hAnsi="宋体" w:eastAsia="宋体" w:cs="宋体"/>
          <w:b w:val="0"/>
          <w:bCs/>
          <w:color w:val="auto"/>
          <w:sz w:val="32"/>
          <w:szCs w:val="32"/>
          <w:highlight w:val="none"/>
        </w:rPr>
      </w:pPr>
      <w:r>
        <w:rPr>
          <w:rFonts w:hint="eastAsia" w:ascii="宋体" w:hAnsi="宋体" w:eastAsia="宋体" w:cs="宋体"/>
          <w:b w:val="0"/>
          <w:bCs/>
          <w:color w:val="auto"/>
          <w:sz w:val="32"/>
          <w:szCs w:val="32"/>
          <w:highlight w:val="none"/>
        </w:rPr>
        <w:fldChar w:fldCharType="begin"/>
      </w:r>
      <w:r>
        <w:rPr>
          <w:rFonts w:hint="eastAsia" w:ascii="宋体" w:hAnsi="宋体" w:eastAsia="宋体" w:cs="宋体"/>
          <w:b w:val="0"/>
          <w:bCs/>
          <w:color w:val="auto"/>
          <w:sz w:val="32"/>
          <w:szCs w:val="32"/>
          <w:highlight w:val="none"/>
        </w:rPr>
        <w:instrText xml:space="preserve"> HYPERLINK \l _Toc1417 </w:instrText>
      </w:r>
      <w:r>
        <w:rPr>
          <w:rFonts w:hint="eastAsia" w:ascii="宋体" w:hAnsi="宋体" w:eastAsia="宋体" w:cs="宋体"/>
          <w:b w:val="0"/>
          <w:bCs/>
          <w:color w:val="auto"/>
          <w:sz w:val="32"/>
          <w:szCs w:val="32"/>
          <w:highlight w:val="none"/>
        </w:rPr>
        <w:fldChar w:fldCharType="separate"/>
      </w:r>
      <w:r>
        <w:rPr>
          <w:rFonts w:hint="eastAsia" w:ascii="宋体" w:hAnsi="宋体" w:eastAsia="宋体" w:cs="宋体"/>
          <w:b w:val="0"/>
          <w:bCs/>
          <w:color w:val="auto"/>
          <w:sz w:val="32"/>
          <w:szCs w:val="32"/>
          <w:highlight w:val="none"/>
        </w:rPr>
        <w:t>第五章　框架协议（范本）</w:t>
      </w:r>
      <w:r>
        <w:rPr>
          <w:rFonts w:hint="eastAsia" w:ascii="宋体" w:hAnsi="宋体" w:eastAsia="宋体" w:cs="宋体"/>
          <w:b w:val="0"/>
          <w:bCs/>
          <w:color w:val="auto"/>
          <w:sz w:val="32"/>
          <w:szCs w:val="32"/>
          <w:highlight w:val="none"/>
        </w:rPr>
        <w:tab/>
      </w:r>
      <w:r>
        <w:rPr>
          <w:rFonts w:hint="eastAsia" w:ascii="宋体" w:hAnsi="宋体" w:eastAsia="宋体" w:cs="宋体"/>
          <w:b w:val="0"/>
          <w:bCs/>
          <w:color w:val="auto"/>
          <w:sz w:val="32"/>
          <w:szCs w:val="32"/>
          <w:highlight w:val="none"/>
        </w:rPr>
        <w:fldChar w:fldCharType="begin"/>
      </w:r>
      <w:r>
        <w:rPr>
          <w:rFonts w:hint="eastAsia" w:ascii="宋体" w:hAnsi="宋体" w:eastAsia="宋体" w:cs="宋体"/>
          <w:b w:val="0"/>
          <w:bCs/>
          <w:color w:val="auto"/>
          <w:sz w:val="32"/>
          <w:szCs w:val="32"/>
          <w:highlight w:val="none"/>
        </w:rPr>
        <w:instrText xml:space="preserve"> PAGEREF _Toc1417 \h </w:instrText>
      </w:r>
      <w:r>
        <w:rPr>
          <w:rFonts w:hint="eastAsia" w:ascii="宋体" w:hAnsi="宋体" w:eastAsia="宋体" w:cs="宋体"/>
          <w:b w:val="0"/>
          <w:bCs/>
          <w:color w:val="auto"/>
          <w:sz w:val="32"/>
          <w:szCs w:val="32"/>
          <w:highlight w:val="none"/>
        </w:rPr>
        <w:fldChar w:fldCharType="separate"/>
      </w:r>
      <w:r>
        <w:rPr>
          <w:rFonts w:hint="eastAsia" w:ascii="宋体" w:hAnsi="宋体" w:eastAsia="宋体" w:cs="宋体"/>
          <w:b w:val="0"/>
          <w:bCs/>
          <w:color w:val="auto"/>
          <w:sz w:val="32"/>
          <w:szCs w:val="32"/>
          <w:highlight w:val="none"/>
        </w:rPr>
        <w:t>- 30 -</w:t>
      </w:r>
      <w:r>
        <w:rPr>
          <w:rFonts w:hint="eastAsia" w:ascii="宋体" w:hAnsi="宋体" w:eastAsia="宋体" w:cs="宋体"/>
          <w:b w:val="0"/>
          <w:bCs/>
          <w:color w:val="auto"/>
          <w:sz w:val="32"/>
          <w:szCs w:val="32"/>
          <w:highlight w:val="none"/>
        </w:rPr>
        <w:fldChar w:fldCharType="end"/>
      </w:r>
      <w:r>
        <w:rPr>
          <w:rFonts w:hint="eastAsia" w:ascii="宋体" w:hAnsi="宋体" w:eastAsia="宋体" w:cs="宋体"/>
          <w:b w:val="0"/>
          <w:bCs/>
          <w:color w:val="auto"/>
          <w:sz w:val="32"/>
          <w:szCs w:val="32"/>
          <w:highlight w:val="none"/>
        </w:rPr>
        <w:fldChar w:fldCharType="end"/>
      </w:r>
    </w:p>
    <w:p w14:paraId="436B5B7D">
      <w:pPr>
        <w:pStyle w:val="16"/>
        <w:keepNext w:val="0"/>
        <w:keepLines w:val="0"/>
        <w:pageBreakBefore w:val="0"/>
        <w:widowControl w:val="0"/>
        <w:tabs>
          <w:tab w:val="right" w:leader="dot" w:pos="9412"/>
        </w:tabs>
        <w:kinsoku/>
        <w:wordWrap/>
        <w:overflowPunct/>
        <w:topLinePunct w:val="0"/>
        <w:autoSpaceDE/>
        <w:autoSpaceDN/>
        <w:bidi w:val="0"/>
        <w:adjustRightInd/>
        <w:snapToGrid/>
        <w:spacing w:line="360" w:lineRule="auto"/>
        <w:textAlignment w:val="auto"/>
        <w:rPr>
          <w:rFonts w:hint="eastAsia" w:ascii="宋体" w:hAnsi="宋体" w:eastAsia="宋体" w:cs="宋体"/>
          <w:b w:val="0"/>
          <w:bCs/>
          <w:color w:val="auto"/>
          <w:sz w:val="32"/>
          <w:szCs w:val="32"/>
          <w:highlight w:val="none"/>
        </w:rPr>
      </w:pPr>
      <w:r>
        <w:rPr>
          <w:rFonts w:hint="eastAsia" w:ascii="宋体" w:hAnsi="宋体" w:eastAsia="宋体" w:cs="宋体"/>
          <w:b w:val="0"/>
          <w:bCs/>
          <w:color w:val="auto"/>
          <w:sz w:val="32"/>
          <w:szCs w:val="32"/>
          <w:highlight w:val="none"/>
        </w:rPr>
        <w:fldChar w:fldCharType="begin"/>
      </w:r>
      <w:r>
        <w:rPr>
          <w:rFonts w:hint="eastAsia" w:ascii="宋体" w:hAnsi="宋体" w:eastAsia="宋体" w:cs="宋体"/>
          <w:b w:val="0"/>
          <w:bCs/>
          <w:color w:val="auto"/>
          <w:sz w:val="32"/>
          <w:szCs w:val="32"/>
          <w:highlight w:val="none"/>
        </w:rPr>
        <w:instrText xml:space="preserve"> HYPERLINK \l _Toc23000 </w:instrText>
      </w:r>
      <w:r>
        <w:rPr>
          <w:rFonts w:hint="eastAsia" w:ascii="宋体" w:hAnsi="宋体" w:eastAsia="宋体" w:cs="宋体"/>
          <w:b w:val="0"/>
          <w:bCs/>
          <w:color w:val="auto"/>
          <w:sz w:val="32"/>
          <w:szCs w:val="32"/>
          <w:highlight w:val="none"/>
        </w:rPr>
        <w:fldChar w:fldCharType="separate"/>
      </w:r>
      <w:r>
        <w:rPr>
          <w:rFonts w:hint="eastAsia" w:ascii="宋体" w:hAnsi="宋体" w:eastAsia="宋体" w:cs="宋体"/>
          <w:b w:val="0"/>
          <w:bCs/>
          <w:color w:val="auto"/>
          <w:sz w:val="32"/>
          <w:szCs w:val="32"/>
          <w:highlight w:val="none"/>
        </w:rPr>
        <w:t>第六章　响应文件的组成和格式</w:t>
      </w:r>
      <w:r>
        <w:rPr>
          <w:rFonts w:hint="eastAsia" w:ascii="宋体" w:hAnsi="宋体" w:eastAsia="宋体" w:cs="宋体"/>
          <w:b w:val="0"/>
          <w:bCs/>
          <w:color w:val="auto"/>
          <w:sz w:val="32"/>
          <w:szCs w:val="32"/>
          <w:highlight w:val="none"/>
        </w:rPr>
        <w:tab/>
      </w:r>
      <w:r>
        <w:rPr>
          <w:rFonts w:hint="eastAsia" w:ascii="宋体" w:hAnsi="宋体" w:eastAsia="宋体" w:cs="宋体"/>
          <w:b w:val="0"/>
          <w:bCs/>
          <w:color w:val="auto"/>
          <w:sz w:val="32"/>
          <w:szCs w:val="32"/>
          <w:highlight w:val="none"/>
        </w:rPr>
        <w:fldChar w:fldCharType="begin"/>
      </w:r>
      <w:r>
        <w:rPr>
          <w:rFonts w:hint="eastAsia" w:ascii="宋体" w:hAnsi="宋体" w:eastAsia="宋体" w:cs="宋体"/>
          <w:b w:val="0"/>
          <w:bCs/>
          <w:color w:val="auto"/>
          <w:sz w:val="32"/>
          <w:szCs w:val="32"/>
          <w:highlight w:val="none"/>
        </w:rPr>
        <w:instrText xml:space="preserve"> PAGEREF _Toc23000 \h </w:instrText>
      </w:r>
      <w:r>
        <w:rPr>
          <w:rFonts w:hint="eastAsia" w:ascii="宋体" w:hAnsi="宋体" w:eastAsia="宋体" w:cs="宋体"/>
          <w:b w:val="0"/>
          <w:bCs/>
          <w:color w:val="auto"/>
          <w:sz w:val="32"/>
          <w:szCs w:val="32"/>
          <w:highlight w:val="none"/>
        </w:rPr>
        <w:fldChar w:fldCharType="separate"/>
      </w:r>
      <w:r>
        <w:rPr>
          <w:rFonts w:hint="eastAsia" w:ascii="宋体" w:hAnsi="宋体" w:eastAsia="宋体" w:cs="宋体"/>
          <w:b w:val="0"/>
          <w:bCs/>
          <w:color w:val="auto"/>
          <w:sz w:val="32"/>
          <w:szCs w:val="32"/>
          <w:highlight w:val="none"/>
        </w:rPr>
        <w:t>- 34 -</w:t>
      </w:r>
      <w:r>
        <w:rPr>
          <w:rFonts w:hint="eastAsia" w:ascii="宋体" w:hAnsi="宋体" w:eastAsia="宋体" w:cs="宋体"/>
          <w:b w:val="0"/>
          <w:bCs/>
          <w:color w:val="auto"/>
          <w:sz w:val="32"/>
          <w:szCs w:val="32"/>
          <w:highlight w:val="none"/>
        </w:rPr>
        <w:fldChar w:fldCharType="end"/>
      </w:r>
      <w:r>
        <w:rPr>
          <w:rFonts w:hint="eastAsia" w:ascii="宋体" w:hAnsi="宋体" w:eastAsia="宋体" w:cs="宋体"/>
          <w:b w:val="0"/>
          <w:bCs/>
          <w:color w:val="auto"/>
          <w:sz w:val="32"/>
          <w:szCs w:val="32"/>
          <w:highlight w:val="none"/>
        </w:rPr>
        <w:fldChar w:fldCharType="end"/>
      </w:r>
    </w:p>
    <w:p w14:paraId="699769A9">
      <w:pPr>
        <w:pStyle w:val="22"/>
        <w:keepNext w:val="0"/>
        <w:keepLines w:val="0"/>
        <w:pageBreakBefore w:val="0"/>
        <w:widowControl w:val="0"/>
        <w:kinsoku/>
        <w:wordWrap/>
        <w:overflowPunct/>
        <w:topLinePunct w:val="0"/>
        <w:autoSpaceDE/>
        <w:autoSpaceDN/>
        <w:bidi w:val="0"/>
        <w:adjustRightInd/>
        <w:snapToGrid/>
        <w:spacing w:before="120" w:after="120" w:line="360" w:lineRule="auto"/>
        <w:textAlignment w:val="auto"/>
        <w:rPr>
          <w:rFonts w:ascii="宋体" w:hAnsi="宋体" w:eastAsia="宋体" w:cs="Times New Roman"/>
          <w:color w:val="auto"/>
          <w:szCs w:val="30"/>
          <w:highlight w:val="none"/>
        </w:rPr>
      </w:pPr>
      <w:r>
        <w:rPr>
          <w:rFonts w:hint="eastAsia" w:ascii="宋体" w:hAnsi="宋体" w:eastAsia="宋体" w:cs="宋体"/>
          <w:b w:val="0"/>
          <w:bCs/>
          <w:color w:val="auto"/>
          <w:sz w:val="32"/>
          <w:szCs w:val="32"/>
          <w:highlight w:val="none"/>
        </w:rPr>
        <w:fldChar w:fldCharType="end"/>
      </w:r>
      <w:bookmarkStart w:id="4" w:name="_Toc166593357"/>
      <w:bookmarkStart w:id="5" w:name="_Toc166593155"/>
    </w:p>
    <w:p w14:paraId="441E8FAA">
      <w:pPr>
        <w:rPr>
          <w:color w:val="auto"/>
          <w:highlight w:val="none"/>
        </w:rPr>
      </w:pPr>
    </w:p>
    <w:p w14:paraId="3DA5514A">
      <w:pPr>
        <w:rPr>
          <w:color w:val="auto"/>
          <w:highlight w:val="none"/>
        </w:rPr>
      </w:pPr>
    </w:p>
    <w:p w14:paraId="171A7514">
      <w:pPr>
        <w:rPr>
          <w:color w:val="auto"/>
          <w:highlight w:val="none"/>
        </w:rPr>
      </w:pPr>
    </w:p>
    <w:p w14:paraId="6DF1A656">
      <w:pPr>
        <w:rPr>
          <w:color w:val="auto"/>
          <w:highlight w:val="none"/>
        </w:rPr>
        <w:sectPr>
          <w:footerReference r:id="rId5" w:type="even"/>
          <w:pgSz w:w="11906" w:h="16838"/>
          <w:pgMar w:top="1247" w:right="1247" w:bottom="1247" w:left="1247" w:header="680" w:footer="992" w:gutter="0"/>
          <w:pgNumType w:fmt="numberInDash"/>
          <w:cols w:space="720" w:num="1"/>
          <w:docGrid w:linePitch="312" w:charSpace="0"/>
        </w:sectPr>
      </w:pPr>
    </w:p>
    <w:p w14:paraId="18B9E32C">
      <w:pPr>
        <w:pStyle w:val="22"/>
        <w:rPr>
          <w:rFonts w:hint="eastAsia" w:ascii="宋体" w:hAnsi="宋体" w:eastAsia="宋体" w:cs="宋体"/>
          <w:color w:val="auto"/>
          <w:highlight w:val="none"/>
        </w:rPr>
      </w:pPr>
      <w:bookmarkStart w:id="6" w:name="_Toc28046"/>
      <w:r>
        <w:rPr>
          <w:rFonts w:hint="eastAsia" w:ascii="宋体" w:hAnsi="宋体" w:eastAsia="宋体" w:cs="宋体"/>
          <w:color w:val="auto"/>
          <w:highlight w:val="none"/>
        </w:rPr>
        <w:t>第一章　征集邀请</w:t>
      </w:r>
      <w:bookmarkEnd w:id="4"/>
      <w:bookmarkEnd w:id="5"/>
      <w:bookmarkEnd w:id="6"/>
    </w:p>
    <w:p w14:paraId="70EB7777">
      <w:pPr>
        <w:spacing w:line="400" w:lineRule="exact"/>
        <w:jc w:val="center"/>
        <w:outlineLvl w:val="0"/>
        <w:rPr>
          <w:rFonts w:ascii="宋体" w:hAnsi="宋体" w:eastAsia="宋体" w:cs="Times New Roman"/>
          <w:b/>
          <w:bCs/>
          <w:color w:val="auto"/>
          <w:sz w:val="24"/>
          <w:szCs w:val="24"/>
          <w:highlight w:val="none"/>
        </w:rPr>
      </w:pPr>
    </w:p>
    <w:p w14:paraId="52448AFE">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项目概况</w:t>
      </w:r>
    </w:p>
    <w:p w14:paraId="355B931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2026年创业能力培训项目JSZC-320281-CJZD-K2026-0009</w:t>
      </w:r>
      <w:r>
        <w:rPr>
          <w:rFonts w:hint="eastAsia" w:ascii="宋体" w:hAnsi="宋体" w:eastAsia="宋体" w:cs="宋体"/>
          <w:color w:val="auto"/>
          <w:sz w:val="24"/>
          <w:szCs w:val="24"/>
          <w:highlight w:val="none"/>
        </w:rPr>
        <w:t>采购项目的潜在供应商应在江苏省政府采购（苏采云）平台获取征集文件，并于202</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04</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 xml:space="preserve">13 </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09</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00</w:t>
      </w:r>
      <w:r>
        <w:rPr>
          <w:rFonts w:hint="eastAsia" w:ascii="宋体" w:hAnsi="宋体" w:eastAsia="宋体" w:cs="宋体"/>
          <w:color w:val="auto"/>
          <w:sz w:val="24"/>
          <w:szCs w:val="24"/>
          <w:highlight w:val="none"/>
        </w:rPr>
        <w:t>（北京时间）前递交响应文件。</w:t>
      </w:r>
      <w:bookmarkStart w:id="7" w:name="_Toc166593156"/>
      <w:bookmarkStart w:id="8" w:name="_Toc166593358"/>
    </w:p>
    <w:p w14:paraId="3FAD62B7">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一、项目基本情况：</w:t>
      </w:r>
    </w:p>
    <w:p w14:paraId="2B48DCB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项目编号：</w:t>
      </w:r>
      <w:r>
        <w:rPr>
          <w:rFonts w:hint="eastAsia" w:ascii="宋体" w:hAnsi="宋体" w:eastAsia="宋体" w:cs="宋体"/>
          <w:color w:val="auto"/>
          <w:sz w:val="24"/>
          <w:szCs w:val="24"/>
          <w:highlight w:val="none"/>
          <w:lang w:eastAsia="zh-CN"/>
        </w:rPr>
        <w:t>JSZC-320281-CJZD-K2026-0009</w:t>
      </w:r>
    </w:p>
    <w:p w14:paraId="39B9D6D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项目名称：</w:t>
      </w:r>
      <w:r>
        <w:rPr>
          <w:rFonts w:hint="eastAsia" w:ascii="宋体" w:hAnsi="宋体" w:eastAsia="宋体" w:cs="宋体"/>
          <w:color w:val="auto"/>
          <w:sz w:val="24"/>
          <w:szCs w:val="24"/>
          <w:highlight w:val="none"/>
          <w:lang w:eastAsia="zh-CN"/>
        </w:rPr>
        <w:t>2026年创业能力培训项目</w:t>
      </w:r>
    </w:p>
    <w:p w14:paraId="435CEEC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、采购需求：本项目为</w:t>
      </w:r>
      <w:r>
        <w:rPr>
          <w:rFonts w:hint="eastAsia" w:ascii="宋体" w:hAnsi="宋体" w:eastAsia="宋体" w:cs="宋体"/>
          <w:color w:val="auto"/>
          <w:sz w:val="24"/>
          <w:szCs w:val="24"/>
          <w:highlight w:val="none"/>
          <w:lang w:eastAsia="zh-CN"/>
        </w:rPr>
        <w:t>2026年创业能力培训项目。</w:t>
      </w:r>
      <w:r>
        <w:rPr>
          <w:rFonts w:hint="eastAsia" w:ascii="宋体" w:hAnsi="宋体" w:eastAsia="宋体" w:cs="宋体"/>
          <w:color w:val="auto"/>
          <w:sz w:val="24"/>
          <w:szCs w:val="24"/>
          <w:highlight w:val="none"/>
          <w:lang w:val="en-US" w:eastAsia="zh-CN"/>
        </w:rPr>
        <w:t>包括B类SYB、C类网创、C类直播培训</w:t>
      </w:r>
      <w:r>
        <w:rPr>
          <w:rFonts w:hint="eastAsia" w:ascii="宋体" w:hAnsi="宋体" w:eastAsia="宋体" w:cs="宋体"/>
          <w:color w:val="auto"/>
          <w:sz w:val="24"/>
          <w:szCs w:val="24"/>
          <w:highlight w:val="none"/>
        </w:rPr>
        <w:t>。</w:t>
      </w:r>
    </w:p>
    <w:p w14:paraId="3646240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详见征集文件</w:t>
      </w:r>
      <w:r>
        <w:rPr>
          <w:rFonts w:hint="eastAsia" w:ascii="宋体" w:hAnsi="宋体" w:eastAsia="宋体" w:cs="宋体"/>
          <w:color w:val="auto"/>
          <w:sz w:val="24"/>
          <w:szCs w:val="24"/>
          <w:highlight w:val="none"/>
          <w:lang w:eastAsia="zh-CN"/>
        </w:rPr>
        <w:t>。</w:t>
      </w:r>
    </w:p>
    <w:p w14:paraId="486FD2B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、合同履行期限：两年（具体起止时</w:t>
      </w:r>
      <w:r>
        <w:rPr>
          <w:rFonts w:hint="eastAsia" w:ascii="宋体" w:hAnsi="宋体" w:eastAsia="宋体" w:cs="宋体"/>
          <w:color w:val="auto"/>
          <w:sz w:val="24"/>
          <w:szCs w:val="24"/>
          <w:highlight w:val="none"/>
          <w:lang w:eastAsia="zh-CN"/>
        </w:rPr>
        <w:t>间在</w:t>
      </w:r>
      <w:r>
        <w:rPr>
          <w:rFonts w:hint="eastAsia" w:ascii="宋体" w:hAnsi="宋体" w:eastAsia="宋体" w:cs="宋体"/>
          <w:color w:val="auto"/>
          <w:sz w:val="24"/>
          <w:szCs w:val="24"/>
          <w:highlight w:val="none"/>
        </w:rPr>
        <w:t>合同中约定，期间若</w:t>
      </w:r>
      <w:r>
        <w:rPr>
          <w:rFonts w:hint="eastAsia" w:ascii="宋体" w:hAnsi="宋体" w:eastAsia="宋体" w:cs="宋体"/>
          <w:color w:val="auto"/>
          <w:sz w:val="24"/>
          <w:szCs w:val="24"/>
          <w:highlight w:val="none"/>
          <w:lang w:val="en-US" w:eastAsia="zh-CN"/>
        </w:rPr>
        <w:t>上级主管部门</w:t>
      </w:r>
      <w:r>
        <w:rPr>
          <w:rFonts w:hint="eastAsia" w:ascii="宋体" w:hAnsi="宋体" w:eastAsia="宋体" w:cs="宋体"/>
          <w:color w:val="auto"/>
          <w:sz w:val="24"/>
          <w:szCs w:val="24"/>
          <w:highlight w:val="none"/>
        </w:rPr>
        <w:t>另有统一征集的，按</w:t>
      </w:r>
      <w:r>
        <w:rPr>
          <w:rFonts w:hint="eastAsia" w:ascii="宋体" w:hAnsi="宋体" w:eastAsia="宋体" w:cs="宋体"/>
          <w:color w:val="auto"/>
          <w:sz w:val="24"/>
          <w:szCs w:val="24"/>
          <w:highlight w:val="none"/>
          <w:lang w:val="en-US" w:eastAsia="zh-CN"/>
        </w:rPr>
        <w:t>其</w:t>
      </w:r>
      <w:r>
        <w:rPr>
          <w:rFonts w:hint="eastAsia" w:ascii="宋体" w:hAnsi="宋体" w:eastAsia="宋体" w:cs="宋体"/>
          <w:color w:val="auto"/>
          <w:sz w:val="24"/>
          <w:szCs w:val="24"/>
          <w:highlight w:val="none"/>
        </w:rPr>
        <w:t>要求及结果执行）。</w:t>
      </w:r>
    </w:p>
    <w:p w14:paraId="3783400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yellow"/>
        </w:rPr>
      </w:pP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本项目预算金额：203万/年。</w:t>
      </w:r>
    </w:p>
    <w:p w14:paraId="40CA9AC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、本项目是否专门面向中小企业：否。</w:t>
      </w:r>
    </w:p>
    <w:p w14:paraId="3F2B1C8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rPr>
        <w:t>、本项目所属行业：其他未列明行业。</w:t>
      </w:r>
    </w:p>
    <w:p w14:paraId="5394FC4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、本项目是否接受联合体投标：否。</w:t>
      </w:r>
    </w:p>
    <w:p w14:paraId="5C5EB3E2">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rPr>
      </w:pPr>
      <w:bookmarkStart w:id="9" w:name="_Toc35393791"/>
      <w:bookmarkStart w:id="10" w:name="_Toc28359003"/>
      <w:bookmarkStart w:id="11" w:name="_Toc28359080"/>
      <w:bookmarkStart w:id="12" w:name="_Toc35393622"/>
      <w:r>
        <w:rPr>
          <w:rFonts w:hint="eastAsia" w:ascii="宋体" w:hAnsi="宋体" w:eastAsia="宋体" w:cs="宋体"/>
          <w:color w:val="auto"/>
          <w:sz w:val="24"/>
          <w:szCs w:val="24"/>
          <w:highlight w:val="none"/>
        </w:rPr>
        <w:t>二、申请人的资格要求：</w:t>
      </w:r>
      <w:bookmarkEnd w:id="9"/>
      <w:bookmarkEnd w:id="10"/>
      <w:bookmarkEnd w:id="11"/>
      <w:bookmarkEnd w:id="12"/>
    </w:p>
    <w:p w14:paraId="2C9D076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bookmarkStart w:id="13" w:name="_Toc35393627"/>
      <w:bookmarkStart w:id="14" w:name="_Toc28359085"/>
      <w:bookmarkStart w:id="15" w:name="_Toc35393796"/>
      <w:bookmarkStart w:id="16" w:name="_Toc28359008"/>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一</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满足《中华人民共和国政府采购法》第二十二条规定。</w:t>
      </w:r>
    </w:p>
    <w:p w14:paraId="026596D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w:t>
      </w:r>
      <w:r>
        <w:rPr>
          <w:rFonts w:hint="eastAsia"/>
          <w:color w:val="auto"/>
          <w:sz w:val="24"/>
          <w:highlight w:val="none"/>
          <w:lang w:val="en-US"/>
        </w:rPr>
        <w:t>企业法人营业执照副本或其他有效登记证书（扫描件）</w:t>
      </w:r>
    </w:p>
    <w:p w14:paraId="0F2B634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、未被“信用中国”网站、“中国政府采购网”列入失信被执行人、重大税收违法案件当事人名单、政府采购严重违法失信行为信息记录名单。</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无需提供证明材料</w:t>
      </w:r>
      <w:r>
        <w:rPr>
          <w:rFonts w:hint="eastAsia" w:ascii="宋体" w:hAnsi="宋体" w:eastAsia="宋体" w:cs="宋体"/>
          <w:color w:val="auto"/>
          <w:sz w:val="24"/>
          <w:szCs w:val="24"/>
          <w:highlight w:val="none"/>
          <w:lang w:eastAsia="zh-CN"/>
        </w:rPr>
        <w:t>）</w:t>
      </w:r>
    </w:p>
    <w:p w14:paraId="31A6451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、提供格式条款《关于资格的声明函》。</w:t>
      </w:r>
    </w:p>
    <w:p w14:paraId="0DED42B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提供法定代表人授权委托书（法定代表人签署投标文件且亲自参与的必须提供《法定代表人亲自投标声明》）【授权委托人必须提供本单位近3个月中任意1个月份&lt;可不含投标当月&gt;）为其缴纳社保的证明扫描件】。</w:t>
      </w:r>
    </w:p>
    <w:p w14:paraId="33213CB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二</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落实政府采购政策需满足的资格要求：</w:t>
      </w:r>
    </w:p>
    <w:p w14:paraId="54F70BD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w:t>
      </w:r>
    </w:p>
    <w:p w14:paraId="232EFB9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三</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本项目的特定资格要求：</w:t>
      </w:r>
      <w:r>
        <w:rPr>
          <w:rFonts w:hint="eastAsia" w:ascii="宋体" w:hAnsi="宋体" w:eastAsia="宋体" w:cs="宋体"/>
          <w:color w:val="auto"/>
          <w:sz w:val="24"/>
          <w:szCs w:val="24"/>
          <w:highlight w:val="none"/>
          <w:lang w:val="en-US" w:eastAsia="zh-CN"/>
        </w:rPr>
        <w:t>供应商须为市（县）、区以上人力资源社会保障部门或教育部门批准的职业院校或技工院校或</w:t>
      </w:r>
      <w:r>
        <w:rPr>
          <w:rFonts w:hint="eastAsia" w:ascii="宋体" w:hAnsi="宋体" w:eastAsia="宋体" w:cs="宋体"/>
          <w:color w:val="auto"/>
          <w:sz w:val="24"/>
          <w:szCs w:val="24"/>
          <w:highlight w:val="none"/>
        </w:rPr>
        <w:t>职业培训机构</w:t>
      </w:r>
      <w:r>
        <w:rPr>
          <w:rFonts w:hint="eastAsia" w:ascii="宋体" w:hAnsi="宋体" w:eastAsia="宋体" w:cs="宋体"/>
          <w:color w:val="auto"/>
          <w:sz w:val="24"/>
          <w:szCs w:val="24"/>
          <w:highlight w:val="none"/>
          <w:lang w:val="en-US" w:eastAsia="zh-CN"/>
        </w:rPr>
        <w:t>或</w:t>
      </w:r>
      <w:r>
        <w:rPr>
          <w:rFonts w:hint="eastAsia" w:ascii="宋体" w:hAnsi="宋体" w:eastAsia="宋体" w:cs="宋体"/>
          <w:color w:val="auto"/>
          <w:sz w:val="24"/>
          <w:szCs w:val="24"/>
          <w:highlight w:val="none"/>
        </w:rPr>
        <w:t>创业孵化基地</w:t>
      </w:r>
      <w:r>
        <w:rPr>
          <w:rFonts w:hint="eastAsia" w:ascii="宋体" w:hAnsi="宋体" w:eastAsia="宋体" w:cs="宋体"/>
          <w:color w:val="auto"/>
          <w:sz w:val="24"/>
          <w:szCs w:val="24"/>
          <w:highlight w:val="none"/>
          <w:lang w:val="en-US" w:eastAsia="zh-CN"/>
        </w:rPr>
        <w:t>或人力资源服务机构</w:t>
      </w:r>
      <w:r>
        <w:rPr>
          <w:rFonts w:hint="eastAsia" w:ascii="宋体" w:hAnsi="宋体" w:eastAsia="宋体" w:cs="宋体"/>
          <w:color w:val="auto"/>
          <w:sz w:val="24"/>
          <w:szCs w:val="24"/>
          <w:highlight w:val="none"/>
        </w:rPr>
        <w:t>。</w:t>
      </w:r>
    </w:p>
    <w:p w14:paraId="2DA1308E">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三、获取征集文件</w:t>
      </w:r>
    </w:p>
    <w:p w14:paraId="2870B18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时间：自征集公告发布之日起5个工作日</w:t>
      </w:r>
    </w:p>
    <w:p w14:paraId="03D17E3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地点：江苏省政府采购（苏采云）平台</w:t>
      </w:r>
    </w:p>
    <w:p w14:paraId="4434F2E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方式：请有参与意向的供应商在征集文件有效获取期内及时登录江苏省政府采购（苏采云）平台下载获取。在征集文件有效获取期限内，从江苏省政府采购（苏采云）平台获取的征集文件，视为依法获取的征集文件。</w:t>
      </w:r>
    </w:p>
    <w:p w14:paraId="739902B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售价：0.00元</w:t>
      </w:r>
    </w:p>
    <w:p w14:paraId="3ED00BE2">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四、提交响应文件截止时间、开标时间和地点</w:t>
      </w:r>
    </w:p>
    <w:p w14:paraId="28A67F7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202</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04</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 xml:space="preserve">13  </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09</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00</w:t>
      </w:r>
      <w:r>
        <w:rPr>
          <w:rFonts w:hint="eastAsia" w:ascii="宋体" w:hAnsi="宋体" w:eastAsia="宋体" w:cs="宋体"/>
          <w:color w:val="auto"/>
          <w:sz w:val="24"/>
          <w:szCs w:val="24"/>
          <w:highlight w:val="none"/>
        </w:rPr>
        <w:t>（北京时间）</w:t>
      </w:r>
    </w:p>
    <w:p w14:paraId="5B7C691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地点：江苏省政府采购（苏采云）平台</w:t>
      </w:r>
    </w:p>
    <w:p w14:paraId="6BD1570F">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五、公告期限</w:t>
      </w:r>
    </w:p>
    <w:p w14:paraId="7F02FC4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自本公告发布之日起5个工作日。</w:t>
      </w:r>
    </w:p>
    <w:p w14:paraId="652C1D58">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六、其他补充事宜 </w:t>
      </w:r>
    </w:p>
    <w:p w14:paraId="4DDBCA8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（一）供应商注册</w:t>
      </w:r>
    </w:p>
    <w:p w14:paraId="29FFBD4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1.请有意参加本项目采购活动的供应商按以下流程进行操作：</w:t>
      </w:r>
    </w:p>
    <w:p w14:paraId="314C72F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（1）访问“江苏省政府采购（苏采云）平台”（以下简称“苏采云”）进行账号注册，注册完成后需在系统中填写资质信息并提交审核。也可以直接通过http://jszfcg.jsczt.cn/进入注册界面。</w:t>
      </w:r>
    </w:p>
    <w:p w14:paraId="6C028BA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（2）办理“意源”CA数字证书和“方正”电子签章（办理地址：无锡市滨湖区观山路199号12号楼二楼9号、10号窗口 咨询电话：0510-81827781），办理指南链接：http://jsxcmm.com/help/help.html。</w:t>
      </w:r>
    </w:p>
    <w:p w14:paraId="2490803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（3）CA驱动下载：在“江苏省政府采购（苏采云）平台”账号登录页面，点击“驱动下载”链接中的“政务CA、方正签章控件驱动安装包及安装说明”可以直接下载驱动安装包，安装包中附有驱动安装手册。</w:t>
      </w:r>
    </w:p>
    <w:p w14:paraId="3F7A97F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2.完成苏采云注册的供应商方可在苏采云中进行CA绑定。登录“江苏省政府采购（苏采云）平台”，插入CA后，点击【账号设置】——【绑定CA】。</w:t>
      </w:r>
    </w:p>
    <w:p w14:paraId="6FDD6F5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3.供应商应按上述要求提供相关材料及注册登记信息，所提供的材料应均是真实的、准确的，若有违背，供应商自行承担由此而产生的一切后果。</w:t>
      </w:r>
    </w:p>
    <w:p w14:paraId="7BFC046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4.如供应商未按上述要求操作，由此所产生的损失及风险由供应商自行承担。具体操作步骤详见《“苏采云”系统</w:t>
      </w:r>
      <w:r>
        <w:rPr>
          <w:rFonts w:hint="eastAsia" w:ascii="宋体" w:hAnsi="宋体" w:eastAsia="宋体" w:cs="宋体"/>
          <w:color w:val="auto"/>
          <w:sz w:val="24"/>
          <w:szCs w:val="24"/>
          <w:highlight w:val="none"/>
          <w:lang w:val="en-US" w:eastAsia="zh-CN"/>
        </w:rPr>
        <w:t>框架协议供应商</w:t>
      </w:r>
      <w:r>
        <w:rPr>
          <w:rFonts w:hint="eastAsia" w:ascii="宋体" w:hAnsi="宋体" w:eastAsia="宋体" w:cs="宋体"/>
          <w:color w:val="auto"/>
          <w:sz w:val="24"/>
          <w:szCs w:val="24"/>
          <w:highlight w:val="none"/>
        </w:rPr>
        <w:t>操作手册》（以下简称《操作手册》），下载地址：</w:t>
      </w:r>
      <w:r>
        <w:rPr>
          <w:rFonts w:hint="eastAsia" w:ascii="宋体" w:hAnsi="宋体" w:eastAsia="宋体" w:cs="宋体"/>
          <w:color w:val="auto"/>
          <w:sz w:val="24"/>
          <w:szCs w:val="24"/>
          <w:highlight w:val="none"/>
          <w:lang w:val="en-US" w:eastAsia="zh-CN"/>
        </w:rPr>
        <w:t>江阴市公共资源交易中心</w:t>
      </w:r>
      <w:r>
        <w:rPr>
          <w:rFonts w:hint="eastAsia" w:ascii="宋体" w:hAnsi="宋体" w:eastAsia="宋体" w:cs="宋体"/>
          <w:color w:val="auto"/>
          <w:sz w:val="24"/>
          <w:szCs w:val="24"/>
          <w:highlight w:val="none"/>
        </w:rPr>
        <w:t>网站——</w:t>
      </w:r>
      <w:r>
        <w:rPr>
          <w:rFonts w:hint="eastAsia" w:ascii="宋体" w:hAnsi="宋体" w:eastAsia="宋体" w:cs="宋体"/>
          <w:color w:val="auto"/>
          <w:sz w:val="24"/>
          <w:szCs w:val="24"/>
          <w:highlight w:val="none"/>
          <w:lang w:val="en-US" w:eastAsia="zh-CN"/>
        </w:rPr>
        <w:t>政府采购</w:t>
      </w:r>
      <w:r>
        <w:rPr>
          <w:rFonts w:hint="eastAsia" w:ascii="宋体" w:hAnsi="宋体" w:eastAsia="宋体" w:cs="宋体"/>
          <w:color w:val="auto"/>
          <w:sz w:val="24"/>
          <w:szCs w:val="24"/>
          <w:highlight w:val="none"/>
        </w:rPr>
        <w:t>——资料下载（供应商）——“苏采云”系统</w:t>
      </w:r>
      <w:r>
        <w:rPr>
          <w:rFonts w:hint="eastAsia" w:ascii="宋体" w:hAnsi="宋体" w:eastAsia="宋体" w:cs="宋体"/>
          <w:color w:val="auto"/>
          <w:sz w:val="24"/>
          <w:szCs w:val="24"/>
          <w:highlight w:val="none"/>
          <w:lang w:val="en-US" w:eastAsia="zh-CN"/>
        </w:rPr>
        <w:t>框架协议供应商</w:t>
      </w:r>
      <w:r>
        <w:rPr>
          <w:rFonts w:hint="eastAsia" w:ascii="宋体" w:hAnsi="宋体" w:eastAsia="宋体" w:cs="宋体"/>
          <w:color w:val="auto"/>
          <w:sz w:val="24"/>
          <w:szCs w:val="24"/>
          <w:highlight w:val="none"/>
        </w:rPr>
        <w:t>操作手册。技术服务电话：0510-88027623（服务时间：工作日8:30-11:00，13:00-17:00）</w:t>
      </w:r>
      <w:r>
        <w:rPr>
          <w:rFonts w:hint="eastAsia" w:ascii="宋体" w:hAnsi="宋体" w:eastAsia="宋体" w:cs="宋体"/>
          <w:color w:val="auto"/>
          <w:sz w:val="24"/>
          <w:szCs w:val="24"/>
          <w:highlight w:val="none"/>
          <w:lang w:eastAsia="zh-CN"/>
        </w:rPr>
        <w:t>。</w:t>
      </w:r>
    </w:p>
    <w:p w14:paraId="734EC28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（二）获取采购文件，完成项目参与</w:t>
      </w:r>
    </w:p>
    <w:p w14:paraId="46B4176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供应商可在项目采购公告附件中查看采购文件，如确定参加本次采购活动，必须在采购文件提供期限内从苏采云平台中免费下载文件（“项目参与”找到需要获取采购文件的项目，点击“我要参与”——“参与投标”——“下载文件”），完成项目参与，将苏采云平台中下载的采购文件（后缀名为“.kedt”）导入到“政府采购客户端”，离线按要求编制并加密响应文件（使用“CA数字证书”），导出加密的响应文件（后缀名为zip，不得超过150M）并在苏采云平台上传该加密的响应文件，对采购文件各项内容做出实质性响应，否则其响应文件无效。</w:t>
      </w:r>
    </w:p>
    <w:p w14:paraId="1796F0C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2.供应商通过苏采云平台提交数据电文形式的响应文件，通过苏采云平台进入“开标大厅”开启（解密）响应文件。推荐使用谷歌浏览器，参与苏采云平台不见面开标。</w:t>
      </w:r>
    </w:p>
    <w:p w14:paraId="0431E0A2">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七、对本次征集提出询问，请按以下方式联系</w:t>
      </w:r>
    </w:p>
    <w:p w14:paraId="093ACC9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1.征集人信息 </w:t>
      </w:r>
    </w:p>
    <w:p w14:paraId="28DF4A8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单位名称：</w:t>
      </w:r>
      <w:r>
        <w:rPr>
          <w:rFonts w:hint="eastAsia" w:ascii="宋体" w:hAnsi="宋体" w:eastAsia="宋体" w:cs="宋体"/>
          <w:color w:val="auto"/>
          <w:sz w:val="24"/>
          <w:szCs w:val="24"/>
          <w:highlight w:val="none"/>
          <w:lang w:eastAsia="zh-CN"/>
        </w:rPr>
        <w:t>江阴市人力资源和社会保障局</w:t>
      </w:r>
    </w:p>
    <w:p w14:paraId="1BD960D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单位统一</w:t>
      </w:r>
      <w:r>
        <w:rPr>
          <w:rFonts w:hint="eastAsia" w:ascii="宋体" w:hAnsi="宋体" w:eastAsia="宋体" w:cs="宋体"/>
          <w:color w:val="auto"/>
          <w:sz w:val="24"/>
          <w:szCs w:val="24"/>
          <w:highlight w:val="none"/>
          <w:lang w:val="en-US" w:eastAsia="zh-CN"/>
        </w:rPr>
        <w:t>社会</w:t>
      </w:r>
      <w:r>
        <w:rPr>
          <w:rFonts w:hint="eastAsia" w:ascii="宋体" w:hAnsi="宋体" w:eastAsia="宋体" w:cs="宋体"/>
          <w:color w:val="auto"/>
          <w:sz w:val="24"/>
          <w:szCs w:val="24"/>
          <w:highlight w:val="none"/>
        </w:rPr>
        <w:t>信用代码：</w:t>
      </w:r>
      <w:r>
        <w:rPr>
          <w:rFonts w:hint="eastAsia" w:ascii="宋体" w:hAnsi="宋体" w:eastAsia="宋体" w:cs="宋体"/>
          <w:color w:val="auto"/>
          <w:sz w:val="24"/>
          <w:szCs w:val="24"/>
          <w:highlight w:val="none"/>
          <w:lang w:eastAsia="zh-CN"/>
        </w:rPr>
        <w:t>113202810140425947</w:t>
      </w:r>
    </w:p>
    <w:p w14:paraId="1549455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单位地址：</w:t>
      </w:r>
      <w:r>
        <w:rPr>
          <w:rFonts w:hint="eastAsia" w:ascii="宋体" w:hAnsi="宋体" w:eastAsia="宋体" w:cs="宋体"/>
          <w:color w:val="auto"/>
          <w:sz w:val="24"/>
          <w:szCs w:val="24"/>
          <w:highlight w:val="none"/>
          <w:lang w:eastAsia="zh-CN"/>
        </w:rPr>
        <w:t>江阴市长江路141号</w:t>
      </w:r>
    </w:p>
    <w:p w14:paraId="70A247A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联系人：</w:t>
      </w:r>
      <w:r>
        <w:rPr>
          <w:rFonts w:hint="eastAsia" w:ascii="宋体" w:hAnsi="宋体" w:eastAsia="宋体" w:cs="宋体"/>
          <w:color w:val="auto"/>
          <w:sz w:val="24"/>
          <w:szCs w:val="24"/>
          <w:highlight w:val="none"/>
          <w:lang w:val="en-US" w:eastAsia="zh-CN"/>
        </w:rPr>
        <w:t>刘先生</w:t>
      </w:r>
    </w:p>
    <w:p w14:paraId="7129C9E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联系电话：</w:t>
      </w:r>
      <w:r>
        <w:rPr>
          <w:rFonts w:hint="eastAsia" w:ascii="宋体" w:hAnsi="宋体" w:eastAsia="宋体" w:cs="宋体"/>
          <w:color w:val="auto"/>
          <w:sz w:val="24"/>
          <w:szCs w:val="24"/>
          <w:highlight w:val="none"/>
          <w:lang w:eastAsia="zh-CN"/>
        </w:rPr>
        <w:t>0510-86710511</w:t>
      </w:r>
    </w:p>
    <w:p w14:paraId="5AE1A91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2.代理机构信息</w:t>
      </w:r>
    </w:p>
    <w:p w14:paraId="2909B76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单位名称：</w:t>
      </w:r>
      <w:r>
        <w:rPr>
          <w:rFonts w:hint="eastAsia" w:ascii="宋体" w:hAnsi="宋体" w:eastAsia="宋体" w:cs="宋体"/>
          <w:color w:val="auto"/>
          <w:sz w:val="24"/>
          <w:szCs w:val="24"/>
          <w:highlight w:val="none"/>
          <w:lang w:eastAsia="zh-CN"/>
        </w:rPr>
        <w:t>江苏澄建正达工程项目管理有限公司</w:t>
      </w:r>
    </w:p>
    <w:p w14:paraId="0DF2BDE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单位统一</w:t>
      </w:r>
      <w:r>
        <w:rPr>
          <w:rFonts w:hint="eastAsia" w:ascii="宋体" w:hAnsi="宋体" w:eastAsia="宋体" w:cs="宋体"/>
          <w:color w:val="auto"/>
          <w:sz w:val="24"/>
          <w:szCs w:val="24"/>
          <w:highlight w:val="none"/>
          <w:lang w:val="en-US" w:eastAsia="zh-CN"/>
        </w:rPr>
        <w:t>社会</w:t>
      </w:r>
      <w:r>
        <w:rPr>
          <w:rFonts w:hint="eastAsia" w:ascii="宋体" w:hAnsi="宋体" w:eastAsia="宋体" w:cs="宋体"/>
          <w:color w:val="auto"/>
          <w:sz w:val="24"/>
          <w:szCs w:val="24"/>
          <w:highlight w:val="none"/>
        </w:rPr>
        <w:t>信用代码：</w:t>
      </w:r>
      <w:r>
        <w:rPr>
          <w:rFonts w:hint="eastAsia" w:ascii="宋体" w:hAnsi="宋体" w:eastAsia="宋体" w:cs="宋体"/>
          <w:color w:val="auto"/>
          <w:sz w:val="24"/>
          <w:szCs w:val="24"/>
          <w:highlight w:val="none"/>
          <w:lang w:eastAsia="zh-CN"/>
        </w:rPr>
        <w:t>91320281553765812K</w:t>
      </w:r>
    </w:p>
    <w:p w14:paraId="2751CB3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单位地址：</w:t>
      </w:r>
      <w:r>
        <w:rPr>
          <w:rFonts w:hint="eastAsia" w:ascii="宋体" w:hAnsi="宋体" w:eastAsia="宋体" w:cs="宋体"/>
          <w:color w:val="auto"/>
          <w:sz w:val="24"/>
          <w:szCs w:val="24"/>
          <w:highlight w:val="none"/>
          <w:lang w:eastAsia="zh-CN"/>
        </w:rPr>
        <w:t>江阴市延陵东路162号东恒嘉苑商务楼10楼</w:t>
      </w:r>
    </w:p>
    <w:p w14:paraId="1E8C887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联系人：</w:t>
      </w:r>
      <w:r>
        <w:rPr>
          <w:rFonts w:hint="eastAsia" w:ascii="宋体" w:hAnsi="宋体" w:eastAsia="宋体" w:cs="宋体"/>
          <w:color w:val="auto"/>
          <w:sz w:val="24"/>
          <w:szCs w:val="24"/>
          <w:highlight w:val="none"/>
          <w:lang w:val="en-US" w:eastAsia="zh-CN"/>
        </w:rPr>
        <w:t>周鑫华、周橙</w:t>
      </w:r>
    </w:p>
    <w:p w14:paraId="6E86508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联系电话：</w:t>
      </w:r>
      <w:bookmarkEnd w:id="13"/>
      <w:bookmarkEnd w:id="14"/>
      <w:bookmarkEnd w:id="15"/>
      <w:bookmarkEnd w:id="16"/>
      <w:r>
        <w:rPr>
          <w:rFonts w:hint="eastAsia" w:ascii="宋体" w:hAnsi="宋体" w:eastAsia="宋体" w:cs="宋体"/>
          <w:color w:val="auto"/>
          <w:sz w:val="24"/>
          <w:szCs w:val="24"/>
          <w:highlight w:val="none"/>
          <w:lang w:val="en-US" w:eastAsia="zh-CN"/>
        </w:rPr>
        <w:t>0510-86560051</w:t>
      </w:r>
    </w:p>
    <w:p w14:paraId="7050E803">
      <w:pPr>
        <w:keepNext w:val="0"/>
        <w:keepLines w:val="0"/>
        <w:pageBreakBefore w:val="0"/>
        <w:widowControl w:val="0"/>
        <w:kinsoku/>
        <w:wordWrap/>
        <w:overflowPunct/>
        <w:topLinePunct w:val="0"/>
        <w:autoSpaceDE/>
        <w:autoSpaceDN/>
        <w:bidi w:val="0"/>
        <w:adjustRightInd/>
        <w:snapToGrid/>
        <w:spacing w:line="360" w:lineRule="auto"/>
        <w:jc w:val="right"/>
        <w:textAlignment w:val="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江苏澄建正达工程项目管理有限公司</w:t>
      </w:r>
    </w:p>
    <w:p w14:paraId="4760E07D">
      <w:pPr>
        <w:keepNext w:val="0"/>
        <w:keepLines w:val="0"/>
        <w:pageBreakBefore w:val="0"/>
        <w:widowControl w:val="0"/>
        <w:kinsoku/>
        <w:wordWrap/>
        <w:overflowPunct/>
        <w:topLinePunct w:val="0"/>
        <w:autoSpaceDE/>
        <w:autoSpaceDN/>
        <w:bidi w:val="0"/>
        <w:adjustRightInd/>
        <w:snapToGrid/>
        <w:spacing w:line="360" w:lineRule="auto"/>
        <w:jc w:val="right"/>
        <w:textAlignment w:val="auto"/>
        <w:rPr>
          <w:rFonts w:hint="eastAsia" w:ascii="宋体" w:hAnsi="宋体" w:cs="宋体"/>
          <w:color w:val="auto"/>
          <w:sz w:val="24"/>
          <w:highlight w:val="none"/>
        </w:rPr>
      </w:pPr>
      <w:r>
        <w:rPr>
          <w:rFonts w:hint="eastAsia" w:ascii="宋体" w:hAnsi="宋体" w:eastAsia="宋体" w:cs="宋体"/>
          <w:color w:val="auto"/>
          <w:sz w:val="24"/>
          <w:highlight w:val="none"/>
        </w:rPr>
        <w:t>202</w:t>
      </w:r>
      <w:r>
        <w:rPr>
          <w:rFonts w:hint="eastAsia" w:ascii="宋体" w:hAnsi="宋体" w:eastAsia="宋体" w:cs="宋体"/>
          <w:color w:val="auto"/>
          <w:sz w:val="24"/>
          <w:highlight w:val="none"/>
          <w:lang w:val="en-US" w:eastAsia="zh-CN"/>
        </w:rPr>
        <w:t>3</w:t>
      </w:r>
      <w:r>
        <w:rPr>
          <w:rFonts w:hint="eastAsia" w:ascii="宋体" w:hAnsi="宋体" w:eastAsia="宋体" w:cs="宋体"/>
          <w:color w:val="auto"/>
          <w:sz w:val="24"/>
          <w:highlight w:val="none"/>
        </w:rPr>
        <w:t>年</w:t>
      </w:r>
      <w:r>
        <w:rPr>
          <w:rFonts w:hint="eastAsia" w:ascii="宋体" w:hAnsi="宋体" w:eastAsia="宋体" w:cs="宋体"/>
          <w:color w:val="auto"/>
          <w:sz w:val="24"/>
          <w:highlight w:val="none"/>
          <w:lang w:val="en-US" w:eastAsia="zh-CN"/>
        </w:rPr>
        <w:t>3</w:t>
      </w:r>
      <w:r>
        <w:rPr>
          <w:rFonts w:hint="eastAsia" w:ascii="宋体" w:hAnsi="宋体" w:eastAsia="宋体" w:cs="宋体"/>
          <w:color w:val="auto"/>
          <w:sz w:val="24"/>
          <w:highlight w:val="none"/>
        </w:rPr>
        <w:t>月</w:t>
      </w:r>
      <w:r>
        <w:rPr>
          <w:rFonts w:hint="eastAsia" w:ascii="宋体" w:hAnsi="宋体" w:eastAsia="宋体" w:cs="宋体"/>
          <w:color w:val="auto"/>
          <w:sz w:val="24"/>
          <w:highlight w:val="none"/>
          <w:lang w:val="en-US" w:eastAsia="zh-CN"/>
        </w:rPr>
        <w:t>23</w:t>
      </w:r>
      <w:r>
        <w:rPr>
          <w:rFonts w:hint="eastAsia" w:ascii="宋体" w:hAnsi="宋体" w:eastAsia="宋体" w:cs="宋体"/>
          <w:color w:val="auto"/>
          <w:sz w:val="24"/>
          <w:highlight w:val="none"/>
        </w:rPr>
        <w:t>日</w:t>
      </w:r>
    </w:p>
    <w:p w14:paraId="31A1C711">
      <w:pPr>
        <w:pStyle w:val="31"/>
        <w:rPr>
          <w:rFonts w:hint="default"/>
          <w:color w:val="auto"/>
          <w:highlight w:val="none"/>
          <w:lang w:val="en-US"/>
        </w:rPr>
        <w:sectPr>
          <w:pgSz w:w="11906" w:h="16838"/>
          <w:pgMar w:top="1247" w:right="1247" w:bottom="1247" w:left="1247" w:header="680" w:footer="992" w:gutter="0"/>
          <w:pgNumType w:fmt="numberInDash"/>
          <w:cols w:space="720" w:num="1"/>
          <w:docGrid w:linePitch="312" w:charSpace="0"/>
        </w:sectPr>
      </w:pPr>
    </w:p>
    <w:p w14:paraId="1A3AE026">
      <w:pPr>
        <w:pStyle w:val="22"/>
        <w:keepNext w:val="0"/>
        <w:keepLines w:val="0"/>
        <w:pageBreakBefore w:val="0"/>
        <w:widowControl w:val="0"/>
        <w:kinsoku/>
        <w:wordWrap/>
        <w:overflowPunct/>
        <w:topLinePunct w:val="0"/>
        <w:autoSpaceDE/>
        <w:autoSpaceDN/>
        <w:bidi w:val="0"/>
        <w:adjustRightInd/>
        <w:snapToGrid/>
        <w:spacing w:line="360" w:lineRule="auto"/>
        <w:textAlignment w:val="auto"/>
        <w:rPr>
          <w:rFonts w:ascii="黑体" w:hAnsi="Times New Roman" w:eastAsia="黑体" w:cs="Times New Roman"/>
          <w:b/>
          <w:color w:val="auto"/>
          <w:sz w:val="28"/>
          <w:szCs w:val="24"/>
          <w:highlight w:val="none"/>
        </w:rPr>
      </w:pPr>
      <w:bookmarkStart w:id="17" w:name="_Toc11868"/>
      <w:r>
        <w:rPr>
          <w:rFonts w:hint="eastAsia" w:ascii="宋体" w:hAnsi="宋体" w:eastAsia="宋体" w:cs="宋体"/>
          <w:color w:val="auto"/>
          <w:highlight w:val="none"/>
        </w:rPr>
        <w:t>第二章　</w:t>
      </w:r>
      <w:r>
        <w:rPr>
          <w:rFonts w:hint="eastAsia" w:ascii="宋体" w:hAnsi="宋体" w:eastAsia="宋体" w:cs="宋体"/>
          <w:color w:val="auto"/>
          <w:highlight w:val="none"/>
          <w:lang w:val="en-US" w:eastAsia="zh-CN"/>
        </w:rPr>
        <w:t>供应商</w:t>
      </w:r>
      <w:r>
        <w:rPr>
          <w:rFonts w:hint="eastAsia" w:ascii="宋体" w:hAnsi="宋体" w:eastAsia="宋体" w:cs="宋体"/>
          <w:color w:val="auto"/>
          <w:highlight w:val="none"/>
        </w:rPr>
        <w:t>须知</w:t>
      </w:r>
      <w:bookmarkEnd w:id="7"/>
      <w:bookmarkEnd w:id="8"/>
      <w:bookmarkEnd w:id="17"/>
    </w:p>
    <w:p w14:paraId="57E03086">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一、</w:t>
      </w:r>
      <w:r>
        <w:rPr>
          <w:rFonts w:hint="eastAsia" w:ascii="宋体" w:hAnsi="宋体" w:eastAsia="宋体" w:cs="宋体"/>
          <w:color w:val="auto"/>
          <w:sz w:val="24"/>
          <w:szCs w:val="24"/>
          <w:highlight w:val="none"/>
        </w:rPr>
        <w:t>遵循原则：</w:t>
      </w:r>
    </w:p>
    <w:p w14:paraId="5E920BAB">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公开透明原则、公平竞争原则、公正原则和诚实信用原则。</w:t>
      </w:r>
    </w:p>
    <w:p w14:paraId="64BC5AFE">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二、征集文件：</w:t>
      </w:r>
    </w:p>
    <w:p w14:paraId="6456C00A">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1、征集文件包括本文件目录所列全部内容，供应商应仔细阅读，并在响应文件中充分反映征集文件的所有要求。</w:t>
      </w:r>
    </w:p>
    <w:p w14:paraId="44802EF3">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2、征集文件中的“法定代表人”是指供应商的营业执照或相关部门的有效登记证明文件中的“法定代表人”或“负责人”。</w:t>
      </w:r>
    </w:p>
    <w:p w14:paraId="0F2B2CEB">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3、供应商应在江苏省政府采购（苏采云）平台下载征集文件及有关资料，按征集文件要求提交全部资料并对征集文件各项内容做出实质性响应，否则投标无效。</w:t>
      </w:r>
    </w:p>
    <w:p w14:paraId="32C4C70B">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4、供应商一旦参加本项目，即被认为接受了本征集文件中的所有条件和规定。</w:t>
      </w:r>
    </w:p>
    <w:p w14:paraId="7C935667">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5、征集文件仅作为本次采购投标使用。</w:t>
      </w:r>
    </w:p>
    <w:p w14:paraId="4A5AB65E">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三、征集文件的解释：</w:t>
      </w:r>
      <w:r>
        <w:rPr>
          <w:rFonts w:hint="eastAsia" w:ascii="宋体" w:hAnsi="宋体" w:eastAsia="宋体" w:cs="宋体"/>
          <w:color w:val="auto"/>
          <w:sz w:val="24"/>
          <w:szCs w:val="24"/>
          <w:highlight w:val="none"/>
        </w:rPr>
        <w:tab/>
      </w:r>
    </w:p>
    <w:p w14:paraId="028A52F0">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1、供应商如有需要对征集文件要求澄清的问题，均应在开标前十五日以书面形式提出（加盖公章），</w:t>
      </w:r>
      <w:r>
        <w:rPr>
          <w:rFonts w:hint="eastAsia" w:ascii="宋体" w:hAnsi="宋体" w:eastAsia="宋体" w:cs="宋体"/>
          <w:color w:val="auto"/>
          <w:sz w:val="24"/>
          <w:szCs w:val="28"/>
          <w:highlight w:val="none"/>
          <w:lang w:val="en-US" w:eastAsia="zh-CN"/>
        </w:rPr>
        <w:t>并送至</w:t>
      </w:r>
      <w:r>
        <w:rPr>
          <w:rFonts w:hint="eastAsia" w:ascii="宋体" w:hAnsi="宋体" w:eastAsia="宋体" w:cs="宋体"/>
          <w:color w:val="auto"/>
          <w:sz w:val="24"/>
          <w:szCs w:val="28"/>
          <w:highlight w:val="none"/>
          <w:lang w:eastAsia="zh-CN"/>
        </w:rPr>
        <w:t>江苏澄建正达工程项目管理有限公司</w:t>
      </w:r>
      <w:r>
        <w:rPr>
          <w:rFonts w:hint="eastAsia" w:ascii="宋体" w:hAnsi="宋体" w:eastAsia="宋体" w:cs="宋体"/>
          <w:color w:val="auto"/>
          <w:sz w:val="24"/>
          <w:szCs w:val="28"/>
          <w:highlight w:val="none"/>
        </w:rPr>
        <w:t>，</w:t>
      </w:r>
      <w:r>
        <w:rPr>
          <w:rFonts w:hint="eastAsia" w:ascii="宋体" w:hAnsi="宋体" w:eastAsia="宋体" w:cs="宋体"/>
          <w:color w:val="auto"/>
          <w:sz w:val="24"/>
          <w:szCs w:val="28"/>
          <w:highlight w:val="none"/>
          <w:lang w:val="en-US" w:eastAsia="zh-CN"/>
        </w:rPr>
        <w:t>同时</w:t>
      </w:r>
      <w:r>
        <w:rPr>
          <w:rFonts w:hint="eastAsia" w:ascii="宋体" w:hAnsi="宋体" w:eastAsia="宋体" w:cs="宋体"/>
          <w:color w:val="auto"/>
          <w:sz w:val="24"/>
          <w:szCs w:val="28"/>
          <w:highlight w:val="none"/>
        </w:rPr>
        <w:t>将电子文档形式发至邮箱：</w:t>
      </w:r>
      <w:r>
        <w:rPr>
          <w:rFonts w:hint="eastAsia" w:ascii="宋体" w:hAnsi="宋体" w:eastAsia="宋体" w:cs="宋体"/>
          <w:color w:val="auto"/>
          <w:sz w:val="24"/>
          <w:szCs w:val="28"/>
          <w:highlight w:val="none"/>
        </w:rPr>
        <w:fldChar w:fldCharType="begin"/>
      </w:r>
      <w:r>
        <w:rPr>
          <w:rFonts w:hint="eastAsia" w:ascii="宋体" w:hAnsi="宋体" w:eastAsia="宋体" w:cs="宋体"/>
          <w:color w:val="auto"/>
          <w:sz w:val="24"/>
          <w:szCs w:val="28"/>
          <w:highlight w:val="none"/>
        </w:rPr>
        <w:instrText xml:space="preserve"> HYPERLINK "mailto:492598435@qq.com" </w:instrText>
      </w:r>
      <w:r>
        <w:rPr>
          <w:rFonts w:hint="eastAsia" w:ascii="宋体" w:hAnsi="宋体" w:eastAsia="宋体" w:cs="宋体"/>
          <w:color w:val="auto"/>
          <w:sz w:val="24"/>
          <w:szCs w:val="28"/>
          <w:highlight w:val="none"/>
        </w:rPr>
        <w:fldChar w:fldCharType="separate"/>
      </w:r>
      <w:r>
        <w:rPr>
          <w:rFonts w:hint="eastAsia" w:ascii="宋体" w:hAnsi="宋体" w:eastAsia="宋体" w:cs="宋体"/>
          <w:color w:val="auto"/>
          <w:sz w:val="24"/>
          <w:szCs w:val="28"/>
          <w:highlight w:val="none"/>
          <w:lang w:eastAsia="zh-CN"/>
        </w:rPr>
        <w:t>437583710</w:t>
      </w:r>
      <w:r>
        <w:rPr>
          <w:rFonts w:hint="eastAsia" w:ascii="宋体" w:hAnsi="宋体" w:eastAsia="宋体" w:cs="宋体"/>
          <w:color w:val="auto"/>
          <w:sz w:val="24"/>
          <w:szCs w:val="28"/>
          <w:highlight w:val="none"/>
        </w:rPr>
        <w:t>@</w:t>
      </w:r>
      <w:r>
        <w:rPr>
          <w:rFonts w:hint="eastAsia" w:ascii="宋体" w:hAnsi="宋体" w:eastAsia="宋体" w:cs="宋体"/>
          <w:color w:val="auto"/>
          <w:sz w:val="24"/>
          <w:szCs w:val="28"/>
          <w:highlight w:val="none"/>
          <w:lang w:val="en-US" w:eastAsia="zh-CN"/>
        </w:rPr>
        <w:t>qq</w:t>
      </w:r>
      <w:r>
        <w:rPr>
          <w:rFonts w:hint="eastAsia" w:ascii="宋体" w:hAnsi="宋体" w:eastAsia="宋体" w:cs="宋体"/>
          <w:color w:val="auto"/>
          <w:sz w:val="24"/>
          <w:szCs w:val="28"/>
          <w:highlight w:val="none"/>
        </w:rPr>
        <w:t>.com</w:t>
      </w:r>
      <w:r>
        <w:rPr>
          <w:rFonts w:hint="eastAsia" w:ascii="宋体" w:hAnsi="宋体" w:eastAsia="宋体" w:cs="宋体"/>
          <w:color w:val="auto"/>
          <w:sz w:val="24"/>
          <w:szCs w:val="28"/>
          <w:highlight w:val="none"/>
        </w:rPr>
        <w:fldChar w:fldCharType="end"/>
      </w:r>
      <w:r>
        <w:rPr>
          <w:rFonts w:hint="eastAsia" w:ascii="宋体" w:hAnsi="宋体" w:eastAsia="宋体" w:cs="宋体"/>
          <w:color w:val="auto"/>
          <w:sz w:val="24"/>
          <w:szCs w:val="24"/>
          <w:highlight w:val="none"/>
        </w:rPr>
        <w:t>。</w:t>
      </w:r>
    </w:p>
    <w:p w14:paraId="44CAAB0C">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2、本文件的最终解释权归</w:t>
      </w:r>
      <w:r>
        <w:rPr>
          <w:rFonts w:hint="eastAsia" w:ascii="宋体" w:hAnsi="宋体" w:eastAsia="宋体" w:cs="宋体"/>
          <w:color w:val="auto"/>
          <w:sz w:val="24"/>
          <w:szCs w:val="28"/>
          <w:highlight w:val="none"/>
          <w:lang w:val="en-US" w:eastAsia="zh-CN"/>
        </w:rPr>
        <w:t>征集</w:t>
      </w:r>
      <w:r>
        <w:rPr>
          <w:rFonts w:hint="eastAsia" w:ascii="宋体" w:hAnsi="宋体" w:cs="宋体"/>
          <w:color w:val="auto"/>
          <w:sz w:val="24"/>
          <w:szCs w:val="28"/>
          <w:highlight w:val="none"/>
        </w:rPr>
        <w:t>人</w:t>
      </w:r>
      <w:r>
        <w:rPr>
          <w:rFonts w:hint="eastAsia" w:ascii="宋体" w:hAnsi="宋体" w:eastAsia="宋体" w:cs="宋体"/>
          <w:color w:val="auto"/>
          <w:sz w:val="24"/>
          <w:szCs w:val="24"/>
          <w:highlight w:val="none"/>
        </w:rPr>
        <w:t>。</w:t>
      </w:r>
    </w:p>
    <w:p w14:paraId="26C6C107">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四、征集文件的补充或修正：</w:t>
      </w:r>
    </w:p>
    <w:p w14:paraId="2268459B">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8"/>
          <w:highlight w:val="none"/>
          <w:lang w:val="en-US" w:eastAsia="zh-CN"/>
        </w:rPr>
        <w:t>征集</w:t>
      </w:r>
      <w:r>
        <w:rPr>
          <w:rFonts w:hint="eastAsia" w:ascii="宋体" w:hAnsi="宋体" w:cs="宋体"/>
          <w:color w:val="auto"/>
          <w:sz w:val="24"/>
          <w:szCs w:val="28"/>
          <w:highlight w:val="none"/>
        </w:rPr>
        <w:t>人</w:t>
      </w:r>
      <w:r>
        <w:rPr>
          <w:rFonts w:hint="eastAsia" w:ascii="宋体" w:hAnsi="宋体" w:eastAsia="宋体" w:cs="宋体"/>
          <w:color w:val="auto"/>
          <w:sz w:val="24"/>
          <w:szCs w:val="28"/>
          <w:highlight w:val="none"/>
          <w:lang w:val="en-US" w:eastAsia="zh-CN"/>
        </w:rPr>
        <w:t>或代理机构</w:t>
      </w:r>
      <w:r>
        <w:rPr>
          <w:rFonts w:hint="eastAsia" w:ascii="宋体" w:hAnsi="宋体" w:eastAsia="宋体" w:cs="宋体"/>
          <w:color w:val="auto"/>
          <w:sz w:val="24"/>
          <w:szCs w:val="24"/>
          <w:highlight w:val="none"/>
        </w:rPr>
        <w:t>可以对已发出的征集文件进行必要的澄清或者修改。</w:t>
      </w:r>
    </w:p>
    <w:p w14:paraId="521E4703">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澄清或者修改在财政部门指定的政府采购信息发布媒体上发布澄清公告。澄清或者修改的内容为征集文件的组成部分，供应商应在投标截止时间前关注、下载澄清公告内容。因供应商未尽注意义务，未及时全面地关注澄清公告导致其提交的响应材料不符合征集文件及澄清与修改的内容要求，而造成的损失及风险（包括但不限于未中标）由供应商自行承担。</w:t>
      </w:r>
    </w:p>
    <w:p w14:paraId="4F79550B">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3、澄清或者修改的内容可能影响响应文件编制的，</w:t>
      </w:r>
      <w:r>
        <w:rPr>
          <w:rFonts w:hint="eastAsia" w:ascii="宋体" w:hAnsi="宋体" w:eastAsia="宋体" w:cs="宋体"/>
          <w:color w:val="auto"/>
          <w:sz w:val="24"/>
          <w:szCs w:val="28"/>
          <w:highlight w:val="none"/>
          <w:lang w:val="en-US" w:eastAsia="zh-CN"/>
        </w:rPr>
        <w:t>征集</w:t>
      </w:r>
      <w:r>
        <w:rPr>
          <w:rFonts w:hint="eastAsia" w:ascii="宋体" w:hAnsi="宋体" w:cs="宋体"/>
          <w:color w:val="auto"/>
          <w:sz w:val="24"/>
          <w:szCs w:val="28"/>
          <w:highlight w:val="none"/>
        </w:rPr>
        <w:t>人</w:t>
      </w:r>
      <w:r>
        <w:rPr>
          <w:rFonts w:hint="eastAsia" w:ascii="宋体" w:hAnsi="宋体" w:eastAsia="宋体" w:cs="宋体"/>
          <w:color w:val="auto"/>
          <w:sz w:val="24"/>
          <w:szCs w:val="28"/>
          <w:highlight w:val="none"/>
          <w:lang w:val="en-US" w:eastAsia="zh-CN"/>
        </w:rPr>
        <w:t>或代理机构</w:t>
      </w:r>
      <w:r>
        <w:rPr>
          <w:rFonts w:hint="eastAsia" w:ascii="宋体" w:hAnsi="宋体" w:eastAsia="宋体" w:cs="宋体"/>
          <w:color w:val="auto"/>
          <w:sz w:val="24"/>
          <w:szCs w:val="24"/>
          <w:highlight w:val="none"/>
        </w:rPr>
        <w:t>将在投标截止时间至少15日前发布澄清公告；不足15日的顺延提交响应文件的截止时间和开标时间。</w:t>
      </w:r>
    </w:p>
    <w:p w14:paraId="77B05819">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五、响应文件的要求：</w:t>
      </w:r>
    </w:p>
    <w:p w14:paraId="6303D7B8">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响应文件由下列部分组成：</w:t>
      </w:r>
    </w:p>
    <w:p w14:paraId="08616E57">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b/>
          <w:color w:val="auto"/>
          <w:sz w:val="24"/>
          <w:szCs w:val="24"/>
          <w:highlight w:val="none"/>
        </w:rPr>
        <w:t>*</w:t>
      </w:r>
      <w:r>
        <w:rPr>
          <w:rFonts w:hint="eastAsia" w:ascii="宋体" w:hAnsi="宋体" w:eastAsia="宋体" w:cs="宋体"/>
          <w:color w:val="auto"/>
          <w:sz w:val="24"/>
          <w:szCs w:val="24"/>
          <w:highlight w:val="none"/>
        </w:rPr>
        <w:t>响应函；</w:t>
      </w:r>
    </w:p>
    <w:p w14:paraId="51A831C4">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w:t>
      </w:r>
      <w:r>
        <w:rPr>
          <w:rFonts w:hint="eastAsia" w:ascii="宋体" w:hAnsi="宋体" w:eastAsia="宋体" w:cs="宋体"/>
          <w:b/>
          <w:color w:val="auto"/>
          <w:sz w:val="24"/>
          <w:szCs w:val="24"/>
          <w:highlight w:val="none"/>
        </w:rPr>
        <w:t>*</w:t>
      </w:r>
      <w:r>
        <w:rPr>
          <w:rFonts w:hint="eastAsia" w:ascii="宋体" w:hAnsi="宋体" w:eastAsia="宋体" w:cs="宋体"/>
          <w:color w:val="auto"/>
          <w:sz w:val="24"/>
          <w:szCs w:val="24"/>
          <w:highlight w:val="none"/>
        </w:rPr>
        <w:t>项目服务方案；</w:t>
      </w:r>
    </w:p>
    <w:p w14:paraId="5C64EA41">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w:t>
      </w:r>
      <w:r>
        <w:rPr>
          <w:rFonts w:hint="eastAsia" w:ascii="宋体" w:hAnsi="宋体" w:eastAsia="宋体" w:cs="宋体"/>
          <w:b/>
          <w:color w:val="auto"/>
          <w:sz w:val="24"/>
          <w:szCs w:val="24"/>
          <w:highlight w:val="none"/>
        </w:rPr>
        <w:t>*</w:t>
      </w:r>
      <w:r>
        <w:rPr>
          <w:rFonts w:hint="eastAsia" w:ascii="宋体" w:hAnsi="宋体" w:eastAsia="宋体" w:cs="宋体"/>
          <w:color w:val="auto"/>
          <w:sz w:val="24"/>
          <w:szCs w:val="24"/>
          <w:highlight w:val="none"/>
        </w:rPr>
        <w:t>商务、技术要求响应及偏离表；</w:t>
      </w:r>
    </w:p>
    <w:p w14:paraId="0C3E8713">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w:t>
      </w:r>
      <w:r>
        <w:rPr>
          <w:rFonts w:hint="eastAsia" w:ascii="宋体" w:hAnsi="宋体" w:eastAsia="宋体" w:cs="宋体"/>
          <w:b/>
          <w:color w:val="auto"/>
          <w:sz w:val="24"/>
          <w:szCs w:val="24"/>
          <w:highlight w:val="none"/>
        </w:rPr>
        <w:t>*</w:t>
      </w:r>
      <w:r>
        <w:rPr>
          <w:rFonts w:hint="eastAsia" w:ascii="宋体" w:hAnsi="宋体" w:eastAsia="宋体" w:cs="宋体"/>
          <w:color w:val="auto"/>
          <w:sz w:val="24"/>
          <w:szCs w:val="24"/>
          <w:highlight w:val="none"/>
        </w:rPr>
        <w:t>供应商综合实力</w:t>
      </w:r>
      <w:r>
        <w:rPr>
          <w:rFonts w:hint="eastAsia" w:ascii="宋体" w:hAnsi="宋体" w:eastAsia="宋体" w:cs="宋体"/>
          <w:bCs/>
          <w:color w:val="auto"/>
          <w:sz w:val="24"/>
          <w:szCs w:val="24"/>
          <w:highlight w:val="none"/>
        </w:rPr>
        <w:t>；</w:t>
      </w:r>
    </w:p>
    <w:p w14:paraId="10F96115">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w:t>
      </w:r>
      <w:r>
        <w:rPr>
          <w:rFonts w:hint="eastAsia" w:ascii="宋体" w:hAnsi="宋体" w:eastAsia="宋体" w:cs="宋体"/>
          <w:b/>
          <w:color w:val="auto"/>
          <w:sz w:val="24"/>
          <w:szCs w:val="24"/>
          <w:highlight w:val="none"/>
        </w:rPr>
        <w:t>*</w:t>
      </w:r>
      <w:r>
        <w:rPr>
          <w:rFonts w:hint="eastAsia" w:ascii="宋体" w:hAnsi="宋体" w:cs="宋体"/>
          <w:color w:val="auto"/>
          <w:sz w:val="24"/>
          <w:highlight w:val="none"/>
        </w:rPr>
        <w:t>资格证明文件</w:t>
      </w:r>
    </w:p>
    <w:p w14:paraId="1C6B1E7D">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文件1：</w:t>
      </w:r>
      <w:r>
        <w:rPr>
          <w:rFonts w:hint="eastAsia"/>
          <w:color w:val="auto"/>
          <w:sz w:val="24"/>
          <w:highlight w:val="none"/>
          <w:lang w:val="en-US"/>
        </w:rPr>
        <w:t>企业法人营业执照副本或其他有效登记证书（扫描件）</w:t>
      </w:r>
    </w:p>
    <w:p w14:paraId="5007DF3A">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rPr>
        <w:t>文件</w:t>
      </w:r>
      <w:r>
        <w:rPr>
          <w:rFonts w:hint="eastAsia" w:ascii="宋体" w:hAnsi="宋体" w:eastAsia="宋体" w:cs="宋体"/>
          <w:b w:val="0"/>
          <w:bCs w:val="0"/>
          <w:color w:val="auto"/>
          <w:sz w:val="24"/>
          <w:szCs w:val="24"/>
          <w:highlight w:val="none"/>
          <w:lang w:val="en-US" w:eastAsia="zh-CN"/>
        </w:rPr>
        <w:t>2</w:t>
      </w:r>
      <w:r>
        <w:rPr>
          <w:rFonts w:hint="eastAsia" w:ascii="宋体" w:hAnsi="宋体" w:eastAsia="宋体" w:cs="宋体"/>
          <w:b w:val="0"/>
          <w:bCs w:val="0"/>
          <w:color w:val="auto"/>
          <w:sz w:val="24"/>
          <w:szCs w:val="24"/>
          <w:highlight w:val="none"/>
        </w:rPr>
        <w:t>：提供格式条款《关于资格的声明函》</w:t>
      </w:r>
      <w:r>
        <w:rPr>
          <w:rFonts w:hint="eastAsia" w:ascii="宋体" w:hAnsi="宋体" w:eastAsia="宋体" w:cs="宋体"/>
          <w:b w:val="0"/>
          <w:bCs w:val="0"/>
          <w:color w:val="auto"/>
          <w:sz w:val="24"/>
          <w:szCs w:val="24"/>
          <w:highlight w:val="none"/>
          <w:lang w:eastAsia="zh-CN"/>
        </w:rPr>
        <w:t>；</w:t>
      </w:r>
    </w:p>
    <w:p w14:paraId="1B04684E">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rPr>
        <w:t>文件</w:t>
      </w:r>
      <w:r>
        <w:rPr>
          <w:rFonts w:hint="eastAsia" w:ascii="宋体" w:hAnsi="宋体" w:eastAsia="宋体" w:cs="宋体"/>
          <w:b w:val="0"/>
          <w:bCs w:val="0"/>
          <w:color w:val="auto"/>
          <w:sz w:val="24"/>
          <w:szCs w:val="24"/>
          <w:highlight w:val="none"/>
          <w:lang w:val="en-US" w:eastAsia="zh-CN"/>
        </w:rPr>
        <w:t>3</w:t>
      </w:r>
      <w:r>
        <w:rPr>
          <w:rFonts w:hint="eastAsia" w:ascii="宋体" w:hAnsi="宋体" w:eastAsia="宋体" w:cs="宋体"/>
          <w:b w:val="0"/>
          <w:bCs w:val="0"/>
          <w:color w:val="auto"/>
          <w:sz w:val="24"/>
          <w:szCs w:val="24"/>
          <w:highlight w:val="none"/>
        </w:rPr>
        <w:t>：</w:t>
      </w:r>
      <w:r>
        <w:rPr>
          <w:rFonts w:hint="eastAsia" w:ascii="宋体" w:hAnsi="宋体" w:eastAsia="宋体" w:cs="宋体"/>
          <w:color w:val="auto"/>
          <w:sz w:val="24"/>
          <w:highlight w:val="none"/>
        </w:rPr>
        <w:t>提供法定代表人授权委托书（</w:t>
      </w:r>
      <w:r>
        <w:rPr>
          <w:rFonts w:hint="eastAsia" w:ascii="宋体" w:hAnsi="宋体" w:eastAsia="宋体" w:cs="宋体"/>
          <w:color w:val="auto"/>
          <w:sz w:val="24"/>
          <w:highlight w:val="none"/>
          <w:u w:val="none"/>
        </w:rPr>
        <w:t>法定代表人签署投标/响应文件且亲自参与的必须提供《法定代表人亲自投标/磋商/谈判/询价声明》</w:t>
      </w:r>
      <w:r>
        <w:rPr>
          <w:rFonts w:hint="eastAsia" w:ascii="宋体" w:hAnsi="宋体" w:eastAsia="宋体" w:cs="宋体"/>
          <w:color w:val="auto"/>
          <w:sz w:val="24"/>
          <w:highlight w:val="none"/>
        </w:rPr>
        <w:t>）【授权委托人必须提供本单位近3个月中任意1个月份&lt;可不含投标当月&gt;）为其缴纳社保的证明扫描件</w:t>
      </w:r>
      <w:r>
        <w:rPr>
          <w:rFonts w:hint="eastAsia" w:ascii="宋体" w:hAnsi="宋体" w:eastAsia="宋体" w:cs="宋体"/>
          <w:color w:val="auto"/>
          <w:sz w:val="24"/>
          <w:highlight w:val="none"/>
          <w:lang w:val="zh-CN" w:bidi="zh-CN"/>
        </w:rPr>
        <w:t>】</w:t>
      </w:r>
      <w:r>
        <w:rPr>
          <w:rFonts w:hint="eastAsia" w:ascii="宋体" w:hAnsi="宋体" w:eastAsia="宋体" w:cs="宋体"/>
          <w:b w:val="0"/>
          <w:bCs w:val="0"/>
          <w:color w:val="auto"/>
          <w:sz w:val="24"/>
          <w:szCs w:val="24"/>
          <w:highlight w:val="none"/>
          <w:lang w:eastAsia="zh-CN"/>
        </w:rPr>
        <w:t>；</w:t>
      </w:r>
    </w:p>
    <w:p w14:paraId="410A806A">
      <w:pPr>
        <w:keepNext w:val="0"/>
        <w:keepLines w:val="0"/>
        <w:pageBreakBefore w:val="0"/>
        <w:kinsoku/>
        <w:wordWrap/>
        <w:overflowPunct/>
        <w:topLinePunct w:val="0"/>
        <w:autoSpaceDE/>
        <w:autoSpaceDN/>
        <w:bidi w:val="0"/>
        <w:adjustRightInd/>
        <w:snapToGrid/>
        <w:spacing w:line="360" w:lineRule="auto"/>
        <w:ind w:firstLine="482" w:firstLineChars="200"/>
        <w:textAlignment w:val="auto"/>
        <w:rPr>
          <w:rFonts w:hint="default"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文件4：供应商须为市（县）、区以上人力资源社会保障部门或教育部门批准的职业院校或技工院校或职业培训机构或创业孵化基地或人力资源服务机构。（须提供相关证明材料。）</w:t>
      </w:r>
    </w:p>
    <w:p w14:paraId="3AF0DF08">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rPr>
        <w:t>（</w:t>
      </w:r>
      <w:r>
        <w:rPr>
          <w:rFonts w:hint="eastAsia" w:ascii="宋体" w:hAnsi="宋体" w:eastAsia="宋体" w:cs="宋体"/>
          <w:b w:val="0"/>
          <w:bCs w:val="0"/>
          <w:color w:val="auto"/>
          <w:sz w:val="24"/>
          <w:szCs w:val="24"/>
          <w:highlight w:val="none"/>
          <w:lang w:val="en-US" w:eastAsia="zh-CN"/>
        </w:rPr>
        <w:t>6</w:t>
      </w:r>
      <w:r>
        <w:rPr>
          <w:rFonts w:hint="eastAsia" w:ascii="宋体" w:hAnsi="宋体" w:eastAsia="宋体" w:cs="宋体"/>
          <w:b w:val="0"/>
          <w:bCs w:val="0"/>
          <w:color w:val="auto"/>
          <w:sz w:val="24"/>
          <w:szCs w:val="24"/>
          <w:highlight w:val="none"/>
        </w:rPr>
        <w:t>）供应商认为需要提供的其他证明文件</w:t>
      </w:r>
      <w:r>
        <w:rPr>
          <w:rFonts w:hint="eastAsia" w:ascii="宋体" w:hAnsi="宋体" w:eastAsia="宋体" w:cs="宋体"/>
          <w:b w:val="0"/>
          <w:bCs w:val="0"/>
          <w:color w:val="auto"/>
          <w:sz w:val="24"/>
          <w:szCs w:val="24"/>
          <w:highlight w:val="none"/>
          <w:lang w:eastAsia="zh-CN"/>
        </w:rPr>
        <w:t>（</w:t>
      </w:r>
      <w:r>
        <w:rPr>
          <w:rFonts w:hint="eastAsia" w:ascii="宋体" w:hAnsi="宋体" w:eastAsia="宋体" w:cs="宋体"/>
          <w:b w:val="0"/>
          <w:bCs w:val="0"/>
          <w:color w:val="auto"/>
          <w:sz w:val="24"/>
          <w:szCs w:val="24"/>
          <w:highlight w:val="none"/>
          <w:lang w:val="en-US" w:eastAsia="zh-CN"/>
        </w:rPr>
        <w:t>如有</w:t>
      </w:r>
      <w:r>
        <w:rPr>
          <w:rFonts w:hint="eastAsia" w:ascii="宋体" w:hAnsi="宋体" w:eastAsia="宋体" w:cs="宋体"/>
          <w:b w:val="0"/>
          <w:bCs w:val="0"/>
          <w:color w:val="auto"/>
          <w:sz w:val="24"/>
          <w:szCs w:val="24"/>
          <w:highlight w:val="none"/>
          <w:lang w:eastAsia="zh-CN"/>
        </w:rPr>
        <w:t>）。</w:t>
      </w:r>
    </w:p>
    <w:p w14:paraId="39E098BE">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注：</w:t>
      </w:r>
    </w:p>
    <w:p w14:paraId="7463AA06">
      <w:pPr>
        <w:keepNext w:val="0"/>
        <w:keepLines w:val="0"/>
        <w:pageBreakBefore w:val="0"/>
        <w:kinsoku/>
        <w:wordWrap/>
        <w:overflowPunct/>
        <w:topLinePunct w:val="0"/>
        <w:autoSpaceDE/>
        <w:autoSpaceDN/>
        <w:bidi w:val="0"/>
        <w:adjustRightInd/>
        <w:snapToGrid/>
        <w:spacing w:line="360" w:lineRule="auto"/>
        <w:ind w:firstLine="470" w:firstLineChars="196"/>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①其中加“*”项目若有缺失或无效，将作为无效响应文件。</w:t>
      </w:r>
    </w:p>
    <w:p w14:paraId="4E68D308">
      <w:pPr>
        <w:keepNext w:val="0"/>
        <w:keepLines w:val="0"/>
        <w:pageBreakBefore w:val="0"/>
        <w:kinsoku/>
        <w:wordWrap/>
        <w:overflowPunct/>
        <w:topLinePunct w:val="0"/>
        <w:autoSpaceDE/>
        <w:autoSpaceDN/>
        <w:bidi w:val="0"/>
        <w:adjustRightInd/>
        <w:snapToGrid/>
        <w:spacing w:line="360" w:lineRule="auto"/>
        <w:ind w:firstLine="470" w:firstLineChars="196"/>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②如上述资格证明文件若遇年检、换证等未能提供的情况，则必须提供法定年检、换证单位出具的有效证明。如上述资格证明文件遇有国家相关政策规定可不具备的，必须提供相关政策规定或相关单位出具的有效证明。</w:t>
      </w:r>
    </w:p>
    <w:p w14:paraId="088D0CA3">
      <w:pPr>
        <w:keepNext w:val="0"/>
        <w:keepLines w:val="0"/>
        <w:pageBreakBefore w:val="0"/>
        <w:kinsoku/>
        <w:wordWrap/>
        <w:overflowPunct/>
        <w:topLinePunct w:val="0"/>
        <w:autoSpaceDE/>
        <w:autoSpaceDN/>
        <w:bidi w:val="0"/>
        <w:adjustRightInd/>
        <w:snapToGrid/>
        <w:spacing w:line="360" w:lineRule="auto"/>
        <w:ind w:firstLine="470" w:firstLineChars="196"/>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③响应文件构成资料为非中文时应提供中文译版。</w:t>
      </w:r>
    </w:p>
    <w:p w14:paraId="0DD5DBE5">
      <w:pPr>
        <w:keepNext w:val="0"/>
        <w:keepLines w:val="0"/>
        <w:pageBreakBefore w:val="0"/>
        <w:kinsoku/>
        <w:wordWrap/>
        <w:overflowPunct/>
        <w:topLinePunct w:val="0"/>
        <w:autoSpaceDE/>
        <w:autoSpaceDN/>
        <w:bidi w:val="0"/>
        <w:adjustRightInd/>
        <w:snapToGrid/>
        <w:spacing w:line="360" w:lineRule="auto"/>
        <w:ind w:firstLine="470" w:firstLineChars="196"/>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④征集文件要求提供证书证件等原件电子件的，供应商提供的电子件应是对证书证件等原件通过扫描、拍照等方式进行数字化的可被电子交易平台识别的数字文件，否则</w:t>
      </w:r>
      <w:r>
        <w:rPr>
          <w:rFonts w:hint="eastAsia" w:ascii="宋体" w:hAnsi="宋体" w:eastAsia="宋体" w:cs="宋体"/>
          <w:bCs/>
          <w:color w:val="auto"/>
          <w:sz w:val="24"/>
          <w:szCs w:val="24"/>
          <w:highlight w:val="none"/>
          <w:lang w:val="en-US" w:eastAsia="zh-CN"/>
        </w:rPr>
        <w:t>评审</w:t>
      </w:r>
      <w:r>
        <w:rPr>
          <w:rFonts w:hint="eastAsia" w:ascii="宋体" w:hAnsi="宋体" w:eastAsia="宋体" w:cs="宋体"/>
          <w:color w:val="auto"/>
          <w:sz w:val="24"/>
          <w:szCs w:val="24"/>
          <w:highlight w:val="none"/>
          <w:lang w:val="en-US" w:eastAsia="zh-CN"/>
        </w:rPr>
        <w:t>小组</w:t>
      </w:r>
      <w:r>
        <w:rPr>
          <w:rFonts w:hint="eastAsia" w:ascii="宋体" w:hAnsi="宋体" w:eastAsia="宋体" w:cs="宋体"/>
          <w:color w:val="auto"/>
          <w:sz w:val="24"/>
          <w:szCs w:val="24"/>
          <w:highlight w:val="none"/>
        </w:rPr>
        <w:t>可以视其未提供。</w:t>
      </w:r>
    </w:p>
    <w:p w14:paraId="15EBAD94">
      <w:pPr>
        <w:keepNext w:val="0"/>
        <w:keepLines w:val="0"/>
        <w:pageBreakBefore w:val="0"/>
        <w:kinsoku/>
        <w:wordWrap/>
        <w:overflowPunct/>
        <w:topLinePunct w:val="0"/>
        <w:autoSpaceDE/>
        <w:autoSpaceDN/>
        <w:bidi w:val="0"/>
        <w:adjustRightInd/>
        <w:snapToGrid/>
        <w:spacing w:line="360" w:lineRule="auto"/>
        <w:ind w:firstLine="470" w:firstLineChars="196"/>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⑤联合体投标的，由联合体牵头单位编制、提交响应文件。</w:t>
      </w:r>
    </w:p>
    <w:p w14:paraId="72569A69">
      <w:pPr>
        <w:keepNext w:val="0"/>
        <w:keepLines w:val="0"/>
        <w:pageBreakBefore w:val="0"/>
        <w:kinsoku/>
        <w:wordWrap/>
        <w:overflowPunct/>
        <w:topLinePunct w:val="0"/>
        <w:autoSpaceDE/>
        <w:autoSpaceDN/>
        <w:bidi w:val="0"/>
        <w:adjustRightInd/>
        <w:snapToGrid/>
        <w:spacing w:line="360" w:lineRule="auto"/>
        <w:ind w:firstLine="470" w:firstLineChars="196"/>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⑥本项目不接受纸质响应文件。</w:t>
      </w:r>
    </w:p>
    <w:p w14:paraId="0CC3BE11">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六、响应文件的制作、提交与远程交互：</w:t>
      </w:r>
    </w:p>
    <w:p w14:paraId="77529AAC">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rPr>
        <w:t>1、供应商从苏采云平台中免费下载文件（“项目参与”找到需要获取征集文件的项目，点击“我要参与”——“参与投标”——“下载文件”），完成项目参与，将苏采云平台中下载的征集文件（后缀名为“.kedt”）导入到“政府采购客户端”，离线按要求编制并加密响应文件（使用“CA数字证书”），导出加密的响应文件（后缀名为zip，不得超过150M）并在苏采云平台上传该加密的响应文件，对征集文件各项内容做出实质性响应，否则其响应文件无效。</w:t>
      </w:r>
    </w:p>
    <w:p w14:paraId="1196CF2A">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w:t>
      </w:r>
      <w:r>
        <w:rPr>
          <w:rFonts w:hint="eastAsia" w:ascii="宋体" w:hAnsi="宋体" w:eastAsia="宋体" w:cs="宋体"/>
          <w:b w:val="0"/>
          <w:bCs/>
          <w:color w:val="auto"/>
          <w:kern w:val="0"/>
          <w:sz w:val="24"/>
          <w:szCs w:val="24"/>
          <w:highlight w:val="none"/>
        </w:rPr>
        <w:t>本项目采用远程不见面交易模式。通过不见面交易系统及相应的配套硬件设备（摄像头、话筒、麦克风等）完成远程解密、开标现场异议及回复、开标唱标、等交互环节。相关要求和说明如下：</w:t>
      </w:r>
    </w:p>
    <w:p w14:paraId="4E3D9D26">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①远程开标项目的时间均以国家授时中心发布的时间为准；</w:t>
      </w:r>
    </w:p>
    <w:p w14:paraId="104139FC">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②开标当日，供应商不必抵达开标现场；</w:t>
      </w:r>
    </w:p>
    <w:p w14:paraId="5D9B4109">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③供应商应通过苏采云平台，在响应文件提交截止时间前制作并上传电子响应文件。供应商上传电子响应文件的时间不得迟于征集公告中规定的截止时间。供应商应</w:t>
      </w:r>
      <w:r>
        <w:rPr>
          <w:rFonts w:hint="eastAsia" w:ascii="宋体" w:hAnsi="宋体" w:eastAsia="宋体" w:cs="宋体"/>
          <w:color w:val="auto"/>
          <w:kern w:val="0"/>
          <w:sz w:val="24"/>
          <w:szCs w:val="24"/>
          <w:highlight w:val="none"/>
          <w:lang w:eastAsia="zh-CN"/>
        </w:rPr>
        <w:t>充分考虑</w:t>
      </w:r>
      <w:r>
        <w:rPr>
          <w:rFonts w:hint="eastAsia" w:ascii="宋体" w:hAnsi="宋体" w:eastAsia="宋体" w:cs="宋体"/>
          <w:color w:val="auto"/>
          <w:kern w:val="0"/>
          <w:sz w:val="24"/>
          <w:szCs w:val="24"/>
          <w:highlight w:val="none"/>
        </w:rPr>
        <w:t>网络环境、网络带宽等风险因素，如因供应商自身原因造成的电子响应文件上传不成功的做无效响应处理。征集人可以按照规定，通过修改征集文件酌情延长截止日期，在此情况下，供应商的所有权利和义务以及供应商受制的截止日期均应以延长后新的截止日期为准。</w:t>
      </w:r>
    </w:p>
    <w:p w14:paraId="33EE8579">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④响应文件的开启由苏采云平台主持，邀请供应商参加。响应文件开启时，苏采云平台自动提取所有响应文件。响应文件开启解密之后30分钟内，供应商通过苏采云平台（使用“CA数字证书”）按时在线解密。响应文件解密失败的补救方案</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无。</w:t>
      </w:r>
    </w:p>
    <w:p w14:paraId="4FCA80B4">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⑤供应商应当参加响应文件开启和在苏采云平台规定的时间内对电子响应文件进行解密。供应商在响应文件开启过程中涉及到的响应文件解密、结果确认等工作，应按照《操作手册》规定执行。供应商如果对响应文件开启过程和开启记录有疑义，应当根据《操作手册》规定提出，如苏采云平台中《报价记录表》宣布后5分钟内未提出的，视同认可开启结果。</w:t>
      </w:r>
    </w:p>
    <w:p w14:paraId="013F4B7F">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⑥因供应商原因造成响应文件未解密的，视为撤销其响应文件；因供应商之外的原因造成响应文件未解密的，视为撤回其响应文件，供应商有权要求责任方（如责任方为电子招标投标交易平台，电子招标投标交易平台免责）赔偿因此遭受的直接损失。部分响应文件未解密的，其他响应文件的开标可以继续进行。</w:t>
      </w:r>
    </w:p>
    <w:p w14:paraId="61C7BBDF">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⑦开</w:t>
      </w:r>
      <w:r>
        <w:rPr>
          <w:rFonts w:hint="eastAsia" w:ascii="宋体" w:hAnsi="宋体" w:eastAsia="宋体" w:cs="宋体"/>
          <w:bCs/>
          <w:color w:val="auto"/>
          <w:sz w:val="24"/>
          <w:szCs w:val="24"/>
          <w:highlight w:val="none"/>
          <w:lang w:val="en-US" w:eastAsia="zh-CN"/>
        </w:rPr>
        <w:t>评审</w:t>
      </w:r>
      <w:r>
        <w:rPr>
          <w:rFonts w:hint="eastAsia" w:ascii="宋体" w:hAnsi="宋体" w:eastAsia="宋体" w:cs="宋体"/>
          <w:color w:val="auto"/>
          <w:kern w:val="0"/>
          <w:sz w:val="24"/>
          <w:szCs w:val="24"/>
          <w:highlight w:val="none"/>
        </w:rPr>
        <w:t>全过程中，各供应商参与远程交互的授权委托人或法人代表应始终为同一个人，中途不得更换，在异议提出等特殊情况下需要交互时，供应商一端参与交互的人员将均被视为是供应商的授权委托人或法人代表，供应商不得以不承认交互人员的资格或身份等为借口抵赖推脱，供应商自行承担随意更换人员所导致的一切后果。</w:t>
      </w:r>
    </w:p>
    <w:p w14:paraId="66D66429">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⑧为顺利实现本项目开</w:t>
      </w:r>
      <w:r>
        <w:rPr>
          <w:rFonts w:hint="eastAsia" w:ascii="宋体" w:hAnsi="宋体" w:eastAsia="宋体" w:cs="宋体"/>
          <w:bCs/>
          <w:color w:val="auto"/>
          <w:sz w:val="24"/>
          <w:szCs w:val="24"/>
          <w:highlight w:val="none"/>
          <w:lang w:val="en-US" w:eastAsia="zh-CN"/>
        </w:rPr>
        <w:t>评审</w:t>
      </w:r>
      <w:r>
        <w:rPr>
          <w:rFonts w:hint="eastAsia" w:ascii="宋体" w:hAnsi="宋体" w:eastAsia="宋体" w:cs="宋体"/>
          <w:color w:val="auto"/>
          <w:kern w:val="0"/>
          <w:sz w:val="24"/>
          <w:szCs w:val="24"/>
          <w:highlight w:val="none"/>
        </w:rPr>
        <w:t>的远程交互，建议供应商配置的硬件设施有：高配置电脑、高速稳定的网络、电源（不间断）、CA锁、音视频设备（话筒、耳麦、高清摄像头、音响）、扫描仪、打印机、传真机、高清视频监控等；建议供应商具备的软件设施有：谷歌浏览器、政府采购客户端、CA驱动等。为保证交互效果，建议供应商选择封闭安静的地点参与远程交互。因供应商自身软硬件配备不齐全或发生故障等问题而导致在交互过程中出现不稳定或中断等情况的，由供应商自身承担一切后果。</w:t>
      </w:r>
    </w:p>
    <w:p w14:paraId="678B799D">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3、投标的有效期为开标后90天。</w:t>
      </w:r>
    </w:p>
    <w:p w14:paraId="76D5A81B">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4、投标费用自理。</w:t>
      </w:r>
    </w:p>
    <w:p w14:paraId="6C5244E8">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七、无效响应文件的确认：</w:t>
      </w:r>
    </w:p>
    <w:p w14:paraId="564D6D58">
      <w:pPr>
        <w:keepNext w:val="0"/>
        <w:keepLines w:val="0"/>
        <w:pageBreakBefore w:val="0"/>
        <w:tabs>
          <w:tab w:val="left" w:pos="1050"/>
        </w:tabs>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（一）</w:t>
      </w:r>
      <w:r>
        <w:rPr>
          <w:rFonts w:hint="eastAsia" w:ascii="宋体" w:hAnsi="宋体" w:eastAsia="宋体" w:cs="宋体"/>
          <w:color w:val="auto"/>
          <w:kern w:val="0"/>
          <w:sz w:val="24"/>
          <w:szCs w:val="24"/>
          <w:highlight w:val="none"/>
        </w:rPr>
        <w:t>供应商</w:t>
      </w:r>
      <w:r>
        <w:rPr>
          <w:rFonts w:hint="eastAsia" w:ascii="宋体" w:hAnsi="宋体" w:eastAsia="宋体" w:cs="宋体"/>
          <w:b w:val="0"/>
          <w:bCs w:val="0"/>
          <w:color w:val="auto"/>
          <w:sz w:val="24"/>
          <w:szCs w:val="24"/>
          <w:highlight w:val="none"/>
        </w:rPr>
        <w:t>存在下列情况之一的，其投标无效：</w:t>
      </w:r>
    </w:p>
    <w:p w14:paraId="65DDC061">
      <w:pPr>
        <w:keepNext w:val="0"/>
        <w:keepLines w:val="0"/>
        <w:pageBreakBefore w:val="0"/>
        <w:tabs>
          <w:tab w:val="left" w:pos="1050"/>
        </w:tabs>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1、响应文件未按征集文件要求签署、盖章的；</w:t>
      </w:r>
    </w:p>
    <w:p w14:paraId="261A64E5">
      <w:pPr>
        <w:keepNext w:val="0"/>
        <w:keepLines w:val="0"/>
        <w:pageBreakBefore w:val="0"/>
        <w:tabs>
          <w:tab w:val="left" w:pos="1050"/>
        </w:tabs>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2、不具备征集文件中规定的资格要求的，未提供格式条款《关于资格的声明函》承诺书或者对该承诺书作实质性修改的；</w:t>
      </w:r>
    </w:p>
    <w:p w14:paraId="3B48880B">
      <w:pPr>
        <w:keepNext w:val="0"/>
        <w:keepLines w:val="0"/>
        <w:pageBreakBefore w:val="0"/>
        <w:tabs>
          <w:tab w:val="left" w:pos="1050"/>
        </w:tabs>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3、报价超过征集文件中规定的预算金额或者最高限价的；</w:t>
      </w:r>
    </w:p>
    <w:p w14:paraId="53C0A1A6">
      <w:pPr>
        <w:keepNext w:val="0"/>
        <w:keepLines w:val="0"/>
        <w:pageBreakBefore w:val="0"/>
        <w:tabs>
          <w:tab w:val="left" w:pos="1050"/>
        </w:tabs>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4、响应文件含有采购人不能接受的附加条件的；</w:t>
      </w:r>
    </w:p>
    <w:p w14:paraId="56A667A3">
      <w:pPr>
        <w:keepNext w:val="0"/>
        <w:keepLines w:val="0"/>
        <w:pageBreakBefore w:val="0"/>
        <w:tabs>
          <w:tab w:val="left" w:pos="1050"/>
        </w:tabs>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5、响应文件未按规定的期限、地点送达的；</w:t>
      </w:r>
    </w:p>
    <w:p w14:paraId="7A83AD08">
      <w:pPr>
        <w:keepNext w:val="0"/>
        <w:keepLines w:val="0"/>
        <w:pageBreakBefore w:val="0"/>
        <w:tabs>
          <w:tab w:val="left" w:pos="1050"/>
        </w:tabs>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6、响应文件内容未实质性响应或不符合法律法规和征集文件中规定的</w:t>
      </w:r>
      <w:r>
        <w:rPr>
          <w:rFonts w:hint="eastAsia" w:ascii="宋体" w:hAnsi="宋体" w:eastAsia="宋体" w:cs="宋体"/>
          <w:bCs/>
          <w:color w:val="auto"/>
          <w:sz w:val="24"/>
          <w:szCs w:val="24"/>
          <w:highlight w:val="none"/>
          <w:lang w:eastAsia="zh-CN"/>
        </w:rPr>
        <w:t>其他</w:t>
      </w:r>
      <w:r>
        <w:rPr>
          <w:rFonts w:hint="eastAsia" w:ascii="宋体" w:hAnsi="宋体" w:eastAsia="宋体" w:cs="宋体"/>
          <w:bCs/>
          <w:color w:val="auto"/>
          <w:sz w:val="24"/>
          <w:szCs w:val="24"/>
          <w:highlight w:val="none"/>
        </w:rPr>
        <w:t>实质性要求的；</w:t>
      </w:r>
    </w:p>
    <w:p w14:paraId="22DEC0D1">
      <w:pPr>
        <w:keepNext w:val="0"/>
        <w:keepLines w:val="0"/>
        <w:pageBreakBefore w:val="0"/>
        <w:tabs>
          <w:tab w:val="left" w:pos="1050"/>
        </w:tabs>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7、响应文件中同一方案有选择性报价且未声明以哪一个为准的；</w:t>
      </w:r>
    </w:p>
    <w:p w14:paraId="546058A3">
      <w:pPr>
        <w:keepNext w:val="0"/>
        <w:keepLines w:val="0"/>
        <w:pageBreakBefore w:val="0"/>
        <w:tabs>
          <w:tab w:val="left" w:pos="1050"/>
        </w:tabs>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8、不响应征集文件中的付款方式的。</w:t>
      </w:r>
    </w:p>
    <w:p w14:paraId="373391AD">
      <w:pPr>
        <w:keepNext w:val="0"/>
        <w:keepLines w:val="0"/>
        <w:pageBreakBefore w:val="0"/>
        <w:tabs>
          <w:tab w:val="left" w:pos="1050"/>
        </w:tabs>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（二）</w:t>
      </w:r>
      <w:r>
        <w:rPr>
          <w:rFonts w:hint="eastAsia" w:ascii="宋体" w:hAnsi="宋体" w:eastAsia="宋体" w:cs="宋体"/>
          <w:color w:val="auto"/>
          <w:kern w:val="0"/>
          <w:sz w:val="24"/>
          <w:szCs w:val="24"/>
          <w:highlight w:val="none"/>
        </w:rPr>
        <w:t>供应商</w:t>
      </w:r>
      <w:r>
        <w:rPr>
          <w:rFonts w:hint="eastAsia" w:ascii="宋体" w:hAnsi="宋体" w:eastAsia="宋体" w:cs="宋体"/>
          <w:b w:val="0"/>
          <w:bCs w:val="0"/>
          <w:color w:val="auto"/>
          <w:sz w:val="24"/>
          <w:szCs w:val="24"/>
          <w:highlight w:val="none"/>
        </w:rPr>
        <w:t>有下列情形之一的，视为串通投标，其投标无效，并按《</w:t>
      </w:r>
      <w:r>
        <w:rPr>
          <w:rFonts w:hint="eastAsia" w:ascii="宋体" w:hAnsi="宋体" w:eastAsia="宋体" w:cs="宋体"/>
          <w:b w:val="0"/>
          <w:bCs w:val="0"/>
          <w:color w:val="auto"/>
          <w:sz w:val="24"/>
          <w:szCs w:val="24"/>
          <w:highlight w:val="none"/>
          <w:u w:val="none"/>
          <w:lang w:eastAsia="zh-CN"/>
        </w:rPr>
        <w:t>中华人民共和国政府采购法</w:t>
      </w:r>
      <w:r>
        <w:rPr>
          <w:rFonts w:hint="eastAsia" w:ascii="宋体" w:hAnsi="宋体" w:eastAsia="宋体" w:cs="宋体"/>
          <w:b w:val="0"/>
          <w:bCs w:val="0"/>
          <w:color w:val="auto"/>
          <w:sz w:val="24"/>
          <w:szCs w:val="24"/>
          <w:highlight w:val="none"/>
        </w:rPr>
        <w:t>》第七十七条规定追究法律责任：</w:t>
      </w:r>
    </w:p>
    <w:p w14:paraId="361DBC41">
      <w:pPr>
        <w:keepNext w:val="0"/>
        <w:keepLines w:val="0"/>
        <w:pageBreakBefore w:val="0"/>
        <w:tabs>
          <w:tab w:val="left" w:pos="1050"/>
        </w:tabs>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w:t>
      </w:r>
      <w:r>
        <w:rPr>
          <w:rFonts w:hint="eastAsia" w:ascii="宋体" w:hAnsi="宋体" w:eastAsia="宋体" w:cs="宋体"/>
          <w:color w:val="auto"/>
          <w:kern w:val="0"/>
          <w:sz w:val="24"/>
          <w:szCs w:val="24"/>
          <w:highlight w:val="none"/>
        </w:rPr>
        <w:t>供应商</w:t>
      </w:r>
      <w:r>
        <w:rPr>
          <w:rFonts w:hint="eastAsia" w:ascii="宋体" w:hAnsi="宋体" w:eastAsia="宋体" w:cs="宋体"/>
          <w:bCs/>
          <w:color w:val="auto"/>
          <w:sz w:val="24"/>
          <w:szCs w:val="24"/>
          <w:highlight w:val="none"/>
        </w:rPr>
        <w:t>直接或间接从采购人或采购代理机构处获得其他</w:t>
      </w:r>
      <w:r>
        <w:rPr>
          <w:rFonts w:hint="eastAsia" w:ascii="宋体" w:hAnsi="宋体" w:eastAsia="宋体" w:cs="宋体"/>
          <w:color w:val="auto"/>
          <w:kern w:val="0"/>
          <w:sz w:val="24"/>
          <w:szCs w:val="24"/>
          <w:highlight w:val="none"/>
        </w:rPr>
        <w:t>供应商</w:t>
      </w:r>
      <w:r>
        <w:rPr>
          <w:rFonts w:hint="eastAsia" w:ascii="宋体" w:hAnsi="宋体" w:eastAsia="宋体" w:cs="宋体"/>
          <w:bCs/>
          <w:color w:val="auto"/>
          <w:sz w:val="24"/>
          <w:szCs w:val="24"/>
          <w:highlight w:val="none"/>
        </w:rPr>
        <w:t>的投标情况，并修改其</w:t>
      </w:r>
      <w:r>
        <w:rPr>
          <w:rFonts w:hint="eastAsia" w:ascii="宋体" w:hAnsi="宋体" w:eastAsia="宋体" w:cs="宋体"/>
          <w:bCs/>
          <w:color w:val="auto"/>
          <w:sz w:val="24"/>
          <w:szCs w:val="24"/>
          <w:highlight w:val="none"/>
          <w:lang w:val="en-US" w:eastAsia="zh-CN"/>
        </w:rPr>
        <w:t>响应</w:t>
      </w:r>
      <w:r>
        <w:rPr>
          <w:rFonts w:hint="eastAsia" w:ascii="宋体" w:hAnsi="宋体" w:eastAsia="宋体" w:cs="宋体"/>
          <w:bCs/>
          <w:color w:val="auto"/>
          <w:sz w:val="24"/>
          <w:szCs w:val="24"/>
          <w:highlight w:val="none"/>
        </w:rPr>
        <w:t>文件；</w:t>
      </w:r>
    </w:p>
    <w:p w14:paraId="0D5550CD">
      <w:pPr>
        <w:keepNext w:val="0"/>
        <w:keepLines w:val="0"/>
        <w:pageBreakBefore w:val="0"/>
        <w:tabs>
          <w:tab w:val="left" w:pos="1050"/>
        </w:tabs>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2、评审活动开始前</w:t>
      </w:r>
      <w:r>
        <w:rPr>
          <w:rFonts w:hint="eastAsia" w:ascii="宋体" w:hAnsi="宋体" w:eastAsia="宋体" w:cs="宋体"/>
          <w:color w:val="auto"/>
          <w:kern w:val="0"/>
          <w:sz w:val="24"/>
          <w:szCs w:val="24"/>
          <w:highlight w:val="none"/>
        </w:rPr>
        <w:t>供应商</w:t>
      </w:r>
      <w:r>
        <w:rPr>
          <w:rFonts w:hint="eastAsia" w:ascii="宋体" w:hAnsi="宋体" w:eastAsia="宋体" w:cs="宋体"/>
          <w:bCs/>
          <w:color w:val="auto"/>
          <w:sz w:val="24"/>
          <w:szCs w:val="24"/>
          <w:highlight w:val="none"/>
        </w:rPr>
        <w:t>直接或间接从采购人或采购代理机构处获得</w:t>
      </w:r>
      <w:r>
        <w:rPr>
          <w:rFonts w:hint="eastAsia" w:ascii="宋体" w:hAnsi="宋体" w:eastAsia="宋体" w:cs="宋体"/>
          <w:bCs/>
          <w:color w:val="auto"/>
          <w:sz w:val="24"/>
          <w:szCs w:val="24"/>
          <w:highlight w:val="none"/>
          <w:lang w:val="en-US" w:eastAsia="zh-CN"/>
        </w:rPr>
        <w:t>评审小组</w:t>
      </w:r>
      <w:r>
        <w:rPr>
          <w:rFonts w:hint="eastAsia" w:ascii="宋体" w:hAnsi="宋体" w:eastAsia="宋体" w:cs="宋体"/>
          <w:bCs/>
          <w:color w:val="auto"/>
          <w:sz w:val="24"/>
          <w:szCs w:val="24"/>
          <w:highlight w:val="none"/>
        </w:rPr>
        <w:t>组成人员情况；</w:t>
      </w:r>
    </w:p>
    <w:p w14:paraId="4AFAA041">
      <w:pPr>
        <w:keepNext w:val="0"/>
        <w:keepLines w:val="0"/>
        <w:pageBreakBefore w:val="0"/>
        <w:tabs>
          <w:tab w:val="left" w:pos="1050"/>
        </w:tabs>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w:t>
      </w:r>
      <w:r>
        <w:rPr>
          <w:rFonts w:hint="eastAsia" w:ascii="宋体" w:hAnsi="宋体" w:eastAsia="宋体" w:cs="宋体"/>
          <w:color w:val="auto"/>
          <w:kern w:val="0"/>
          <w:sz w:val="24"/>
          <w:szCs w:val="24"/>
          <w:highlight w:val="none"/>
        </w:rPr>
        <w:t>供应商</w:t>
      </w:r>
      <w:r>
        <w:rPr>
          <w:rFonts w:hint="eastAsia" w:ascii="宋体" w:hAnsi="宋体" w:eastAsia="宋体" w:cs="宋体"/>
          <w:bCs/>
          <w:color w:val="auto"/>
          <w:sz w:val="24"/>
          <w:szCs w:val="24"/>
          <w:highlight w:val="none"/>
        </w:rPr>
        <w:t>接受采购人或采购代理机构授意撤换、修改</w:t>
      </w:r>
      <w:r>
        <w:rPr>
          <w:rFonts w:hint="eastAsia" w:ascii="宋体" w:hAnsi="宋体" w:eastAsia="宋体" w:cs="宋体"/>
          <w:bCs/>
          <w:color w:val="auto"/>
          <w:sz w:val="24"/>
          <w:szCs w:val="24"/>
          <w:highlight w:val="none"/>
          <w:lang w:val="en-US" w:eastAsia="zh-CN"/>
        </w:rPr>
        <w:t>响应</w:t>
      </w:r>
      <w:r>
        <w:rPr>
          <w:rFonts w:hint="eastAsia" w:ascii="宋体" w:hAnsi="宋体" w:eastAsia="宋体" w:cs="宋体"/>
          <w:bCs/>
          <w:color w:val="auto"/>
          <w:sz w:val="24"/>
          <w:szCs w:val="24"/>
          <w:highlight w:val="none"/>
        </w:rPr>
        <w:t>文件；</w:t>
      </w:r>
    </w:p>
    <w:p w14:paraId="53CD561B">
      <w:pPr>
        <w:keepNext w:val="0"/>
        <w:keepLines w:val="0"/>
        <w:pageBreakBefore w:val="0"/>
        <w:tabs>
          <w:tab w:val="left" w:pos="1050"/>
        </w:tabs>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4、</w:t>
      </w:r>
      <w:r>
        <w:rPr>
          <w:rFonts w:hint="eastAsia" w:ascii="宋体" w:hAnsi="宋体" w:eastAsia="宋体" w:cs="宋体"/>
          <w:color w:val="auto"/>
          <w:kern w:val="0"/>
          <w:sz w:val="24"/>
          <w:szCs w:val="24"/>
          <w:highlight w:val="none"/>
        </w:rPr>
        <w:t>供应商</w:t>
      </w:r>
      <w:r>
        <w:rPr>
          <w:rFonts w:hint="eastAsia" w:ascii="宋体" w:hAnsi="宋体" w:eastAsia="宋体" w:cs="宋体"/>
          <w:bCs/>
          <w:color w:val="auto"/>
          <w:sz w:val="24"/>
          <w:szCs w:val="24"/>
          <w:highlight w:val="none"/>
        </w:rPr>
        <w:t>之间协商报价、技术方案等</w:t>
      </w:r>
      <w:r>
        <w:rPr>
          <w:rFonts w:hint="eastAsia" w:ascii="宋体" w:hAnsi="宋体" w:eastAsia="宋体" w:cs="宋体"/>
          <w:bCs/>
          <w:color w:val="auto"/>
          <w:sz w:val="24"/>
          <w:szCs w:val="24"/>
          <w:highlight w:val="none"/>
          <w:lang w:val="en-US" w:eastAsia="zh-CN"/>
        </w:rPr>
        <w:t>响应</w:t>
      </w:r>
      <w:r>
        <w:rPr>
          <w:rFonts w:hint="eastAsia" w:ascii="宋体" w:hAnsi="宋体" w:eastAsia="宋体" w:cs="宋体"/>
          <w:bCs/>
          <w:color w:val="auto"/>
          <w:sz w:val="24"/>
          <w:szCs w:val="24"/>
          <w:highlight w:val="none"/>
        </w:rPr>
        <w:t>文件实质性内容；</w:t>
      </w:r>
    </w:p>
    <w:p w14:paraId="039B9843">
      <w:pPr>
        <w:keepNext w:val="0"/>
        <w:keepLines w:val="0"/>
        <w:pageBreakBefore w:val="0"/>
        <w:tabs>
          <w:tab w:val="left" w:pos="1050"/>
        </w:tabs>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5、属于同一集团、协会、商会等组织成员的</w:t>
      </w:r>
      <w:r>
        <w:rPr>
          <w:rFonts w:hint="eastAsia" w:ascii="宋体" w:hAnsi="宋体" w:eastAsia="宋体" w:cs="宋体"/>
          <w:color w:val="auto"/>
          <w:kern w:val="0"/>
          <w:sz w:val="24"/>
          <w:szCs w:val="24"/>
          <w:highlight w:val="none"/>
        </w:rPr>
        <w:t>供应商</w:t>
      </w:r>
      <w:r>
        <w:rPr>
          <w:rFonts w:hint="eastAsia" w:ascii="宋体" w:hAnsi="宋体" w:eastAsia="宋体" w:cs="宋体"/>
          <w:bCs/>
          <w:color w:val="auto"/>
          <w:sz w:val="24"/>
          <w:szCs w:val="24"/>
          <w:highlight w:val="none"/>
        </w:rPr>
        <w:t>按照该组织要求协同投标；</w:t>
      </w:r>
    </w:p>
    <w:p w14:paraId="770CC553">
      <w:pPr>
        <w:keepNext w:val="0"/>
        <w:keepLines w:val="0"/>
        <w:pageBreakBefore w:val="0"/>
        <w:tabs>
          <w:tab w:val="left" w:pos="1050"/>
        </w:tabs>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6、</w:t>
      </w:r>
      <w:r>
        <w:rPr>
          <w:rFonts w:hint="eastAsia" w:ascii="宋体" w:hAnsi="宋体" w:eastAsia="宋体" w:cs="宋体"/>
          <w:color w:val="auto"/>
          <w:kern w:val="0"/>
          <w:sz w:val="24"/>
          <w:szCs w:val="24"/>
          <w:highlight w:val="none"/>
        </w:rPr>
        <w:t>供应商</w:t>
      </w:r>
      <w:r>
        <w:rPr>
          <w:rFonts w:hint="eastAsia" w:ascii="宋体" w:hAnsi="宋体" w:eastAsia="宋体" w:cs="宋体"/>
          <w:bCs/>
          <w:color w:val="auto"/>
          <w:sz w:val="24"/>
          <w:szCs w:val="24"/>
          <w:highlight w:val="none"/>
        </w:rPr>
        <w:t>之间事先约定由某一特定</w:t>
      </w:r>
      <w:r>
        <w:rPr>
          <w:rFonts w:hint="eastAsia" w:ascii="宋体" w:hAnsi="宋体" w:eastAsia="宋体" w:cs="宋体"/>
          <w:color w:val="auto"/>
          <w:kern w:val="0"/>
          <w:sz w:val="24"/>
          <w:szCs w:val="24"/>
          <w:highlight w:val="none"/>
        </w:rPr>
        <w:t>供应商</w:t>
      </w:r>
      <w:r>
        <w:rPr>
          <w:rFonts w:hint="eastAsia" w:ascii="宋体" w:hAnsi="宋体" w:eastAsia="宋体" w:cs="宋体"/>
          <w:bCs/>
          <w:color w:val="auto"/>
          <w:sz w:val="24"/>
          <w:szCs w:val="24"/>
          <w:highlight w:val="none"/>
        </w:rPr>
        <w:t>中标；</w:t>
      </w:r>
    </w:p>
    <w:p w14:paraId="45C426F1">
      <w:pPr>
        <w:keepNext w:val="0"/>
        <w:keepLines w:val="0"/>
        <w:pageBreakBefore w:val="0"/>
        <w:tabs>
          <w:tab w:val="left" w:pos="1050"/>
        </w:tabs>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7、</w:t>
      </w:r>
      <w:r>
        <w:rPr>
          <w:rFonts w:hint="eastAsia" w:ascii="宋体" w:hAnsi="宋体" w:eastAsia="宋体" w:cs="宋体"/>
          <w:color w:val="auto"/>
          <w:kern w:val="0"/>
          <w:sz w:val="24"/>
          <w:szCs w:val="24"/>
          <w:highlight w:val="none"/>
        </w:rPr>
        <w:t>供应商</w:t>
      </w:r>
      <w:r>
        <w:rPr>
          <w:rFonts w:hint="eastAsia" w:ascii="宋体" w:hAnsi="宋体" w:eastAsia="宋体" w:cs="宋体"/>
          <w:bCs/>
          <w:color w:val="auto"/>
          <w:sz w:val="24"/>
          <w:szCs w:val="24"/>
          <w:highlight w:val="none"/>
        </w:rPr>
        <w:t>之间商定部分</w:t>
      </w:r>
      <w:r>
        <w:rPr>
          <w:rFonts w:hint="eastAsia" w:ascii="宋体" w:hAnsi="宋体" w:eastAsia="宋体" w:cs="宋体"/>
          <w:color w:val="auto"/>
          <w:kern w:val="0"/>
          <w:sz w:val="24"/>
          <w:szCs w:val="24"/>
          <w:highlight w:val="none"/>
        </w:rPr>
        <w:t>供应商</w:t>
      </w:r>
      <w:r>
        <w:rPr>
          <w:rFonts w:hint="eastAsia" w:ascii="宋体" w:hAnsi="宋体" w:eastAsia="宋体" w:cs="宋体"/>
          <w:bCs/>
          <w:color w:val="auto"/>
          <w:sz w:val="24"/>
          <w:szCs w:val="24"/>
          <w:highlight w:val="none"/>
        </w:rPr>
        <w:t>放弃</w:t>
      </w:r>
      <w:r>
        <w:rPr>
          <w:rFonts w:hint="eastAsia" w:ascii="宋体" w:hAnsi="宋体" w:eastAsia="宋体" w:cs="宋体"/>
          <w:bCs/>
          <w:color w:val="auto"/>
          <w:sz w:val="24"/>
          <w:szCs w:val="24"/>
          <w:highlight w:val="none"/>
          <w:lang w:val="en-US" w:eastAsia="zh-CN"/>
        </w:rPr>
        <w:t>响应</w:t>
      </w:r>
      <w:r>
        <w:rPr>
          <w:rFonts w:hint="eastAsia" w:ascii="宋体" w:hAnsi="宋体" w:eastAsia="宋体" w:cs="宋体"/>
          <w:bCs/>
          <w:color w:val="auto"/>
          <w:sz w:val="24"/>
          <w:szCs w:val="24"/>
          <w:highlight w:val="none"/>
        </w:rPr>
        <w:t>或者放弃中标；</w:t>
      </w:r>
    </w:p>
    <w:p w14:paraId="33083AA8">
      <w:pPr>
        <w:keepNext w:val="0"/>
        <w:keepLines w:val="0"/>
        <w:pageBreakBefore w:val="0"/>
        <w:tabs>
          <w:tab w:val="left" w:pos="1050"/>
        </w:tabs>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8、</w:t>
      </w:r>
      <w:r>
        <w:rPr>
          <w:rFonts w:hint="eastAsia" w:ascii="宋体" w:hAnsi="宋体" w:eastAsia="宋体" w:cs="宋体"/>
          <w:color w:val="auto"/>
          <w:kern w:val="0"/>
          <w:sz w:val="24"/>
          <w:szCs w:val="24"/>
          <w:highlight w:val="none"/>
        </w:rPr>
        <w:t>供应商</w:t>
      </w:r>
      <w:r>
        <w:rPr>
          <w:rFonts w:hint="eastAsia" w:ascii="宋体" w:hAnsi="宋体" w:eastAsia="宋体" w:cs="宋体"/>
          <w:bCs/>
          <w:color w:val="auto"/>
          <w:sz w:val="24"/>
          <w:szCs w:val="24"/>
          <w:highlight w:val="none"/>
        </w:rPr>
        <w:t>与采购人或采购代理机构之间、</w:t>
      </w:r>
      <w:r>
        <w:rPr>
          <w:rFonts w:hint="eastAsia" w:ascii="宋体" w:hAnsi="宋体" w:eastAsia="宋体" w:cs="宋体"/>
          <w:color w:val="auto"/>
          <w:kern w:val="0"/>
          <w:sz w:val="24"/>
          <w:szCs w:val="24"/>
          <w:highlight w:val="none"/>
        </w:rPr>
        <w:t>供应商</w:t>
      </w:r>
      <w:r>
        <w:rPr>
          <w:rFonts w:hint="eastAsia" w:ascii="宋体" w:hAnsi="宋体" w:eastAsia="宋体" w:cs="宋体"/>
          <w:bCs/>
          <w:color w:val="auto"/>
          <w:sz w:val="24"/>
          <w:szCs w:val="24"/>
          <w:highlight w:val="none"/>
        </w:rPr>
        <w:t>相互之间为谋求特定</w:t>
      </w:r>
      <w:r>
        <w:rPr>
          <w:rFonts w:hint="eastAsia" w:ascii="宋体" w:hAnsi="宋体" w:eastAsia="宋体" w:cs="宋体"/>
          <w:color w:val="auto"/>
          <w:kern w:val="0"/>
          <w:sz w:val="24"/>
          <w:szCs w:val="24"/>
          <w:highlight w:val="none"/>
        </w:rPr>
        <w:t>供应商</w:t>
      </w:r>
      <w:r>
        <w:rPr>
          <w:rFonts w:hint="eastAsia" w:ascii="宋体" w:hAnsi="宋体" w:eastAsia="宋体" w:cs="宋体"/>
          <w:bCs/>
          <w:color w:val="auto"/>
          <w:sz w:val="24"/>
          <w:szCs w:val="24"/>
          <w:highlight w:val="none"/>
        </w:rPr>
        <w:t>中标成交或者排斥其他</w:t>
      </w:r>
      <w:r>
        <w:rPr>
          <w:rFonts w:hint="eastAsia" w:ascii="宋体" w:hAnsi="宋体" w:eastAsia="宋体" w:cs="宋体"/>
          <w:color w:val="auto"/>
          <w:kern w:val="0"/>
          <w:sz w:val="24"/>
          <w:szCs w:val="24"/>
          <w:highlight w:val="none"/>
        </w:rPr>
        <w:t>供应商</w:t>
      </w:r>
      <w:r>
        <w:rPr>
          <w:rFonts w:hint="eastAsia" w:ascii="宋体" w:hAnsi="宋体" w:eastAsia="宋体" w:cs="宋体"/>
          <w:bCs/>
          <w:color w:val="auto"/>
          <w:sz w:val="24"/>
          <w:szCs w:val="24"/>
          <w:highlight w:val="none"/>
        </w:rPr>
        <w:t>的其他串通行为；</w:t>
      </w:r>
    </w:p>
    <w:p w14:paraId="24571266">
      <w:pPr>
        <w:keepNext w:val="0"/>
        <w:keepLines w:val="0"/>
        <w:pageBreakBefore w:val="0"/>
        <w:tabs>
          <w:tab w:val="left" w:pos="1050"/>
        </w:tabs>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9、不同</w:t>
      </w:r>
      <w:r>
        <w:rPr>
          <w:rFonts w:hint="eastAsia" w:ascii="宋体" w:hAnsi="宋体" w:eastAsia="宋体" w:cs="宋体"/>
          <w:color w:val="auto"/>
          <w:kern w:val="0"/>
          <w:sz w:val="24"/>
          <w:szCs w:val="24"/>
          <w:highlight w:val="none"/>
        </w:rPr>
        <w:t>供应商</w:t>
      </w:r>
      <w:r>
        <w:rPr>
          <w:rFonts w:hint="eastAsia" w:ascii="宋体" w:hAnsi="宋体" w:eastAsia="宋体" w:cs="宋体"/>
          <w:bCs/>
          <w:color w:val="auto"/>
          <w:sz w:val="24"/>
          <w:szCs w:val="24"/>
          <w:highlight w:val="none"/>
        </w:rPr>
        <w:t>的</w:t>
      </w:r>
      <w:r>
        <w:rPr>
          <w:rFonts w:hint="eastAsia" w:ascii="宋体" w:hAnsi="宋体" w:eastAsia="宋体" w:cs="宋体"/>
          <w:bCs/>
          <w:color w:val="auto"/>
          <w:sz w:val="24"/>
          <w:szCs w:val="24"/>
          <w:highlight w:val="none"/>
          <w:lang w:val="en-US" w:eastAsia="zh-CN"/>
        </w:rPr>
        <w:t>响应</w:t>
      </w:r>
      <w:r>
        <w:rPr>
          <w:rFonts w:hint="eastAsia" w:ascii="宋体" w:hAnsi="宋体" w:eastAsia="宋体" w:cs="宋体"/>
          <w:bCs/>
          <w:color w:val="auto"/>
          <w:sz w:val="24"/>
          <w:szCs w:val="24"/>
          <w:highlight w:val="none"/>
        </w:rPr>
        <w:t>文件由同一单位或者个人编制；</w:t>
      </w:r>
    </w:p>
    <w:p w14:paraId="75AD5B63">
      <w:pPr>
        <w:keepNext w:val="0"/>
        <w:keepLines w:val="0"/>
        <w:pageBreakBefore w:val="0"/>
        <w:tabs>
          <w:tab w:val="left" w:pos="1050"/>
        </w:tabs>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10、不同</w:t>
      </w:r>
      <w:r>
        <w:rPr>
          <w:rFonts w:hint="eastAsia" w:ascii="宋体" w:hAnsi="宋体" w:eastAsia="宋体" w:cs="宋体"/>
          <w:color w:val="auto"/>
          <w:kern w:val="0"/>
          <w:sz w:val="24"/>
          <w:szCs w:val="24"/>
          <w:highlight w:val="none"/>
        </w:rPr>
        <w:t>供应商</w:t>
      </w:r>
      <w:r>
        <w:rPr>
          <w:rFonts w:hint="eastAsia" w:ascii="宋体" w:hAnsi="宋体" w:eastAsia="宋体" w:cs="宋体"/>
          <w:bCs/>
          <w:color w:val="auto"/>
          <w:sz w:val="24"/>
          <w:szCs w:val="24"/>
          <w:highlight w:val="none"/>
        </w:rPr>
        <w:t>委托同一单位或者个人办理投标事宜；</w:t>
      </w:r>
    </w:p>
    <w:p w14:paraId="6281C24F">
      <w:pPr>
        <w:keepNext w:val="0"/>
        <w:keepLines w:val="0"/>
        <w:pageBreakBefore w:val="0"/>
        <w:tabs>
          <w:tab w:val="left" w:pos="1050"/>
        </w:tabs>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11、不同</w:t>
      </w:r>
      <w:r>
        <w:rPr>
          <w:rFonts w:hint="eastAsia" w:ascii="宋体" w:hAnsi="宋体" w:eastAsia="宋体" w:cs="宋体"/>
          <w:color w:val="auto"/>
          <w:kern w:val="0"/>
          <w:sz w:val="24"/>
          <w:szCs w:val="24"/>
          <w:highlight w:val="none"/>
        </w:rPr>
        <w:t>供应商</w:t>
      </w:r>
      <w:r>
        <w:rPr>
          <w:rFonts w:hint="eastAsia" w:ascii="宋体" w:hAnsi="宋体" w:eastAsia="宋体" w:cs="宋体"/>
          <w:bCs/>
          <w:color w:val="auto"/>
          <w:sz w:val="24"/>
          <w:szCs w:val="24"/>
          <w:highlight w:val="none"/>
        </w:rPr>
        <w:t>的</w:t>
      </w:r>
      <w:r>
        <w:rPr>
          <w:rFonts w:hint="eastAsia" w:ascii="宋体" w:hAnsi="宋体" w:eastAsia="宋体" w:cs="宋体"/>
          <w:bCs/>
          <w:color w:val="auto"/>
          <w:sz w:val="24"/>
          <w:szCs w:val="24"/>
          <w:highlight w:val="none"/>
          <w:lang w:val="en-US" w:eastAsia="zh-CN"/>
        </w:rPr>
        <w:t>响应</w:t>
      </w:r>
      <w:r>
        <w:rPr>
          <w:rFonts w:hint="eastAsia" w:ascii="宋体" w:hAnsi="宋体" w:eastAsia="宋体" w:cs="宋体"/>
          <w:bCs/>
          <w:color w:val="auto"/>
          <w:sz w:val="24"/>
          <w:szCs w:val="24"/>
          <w:highlight w:val="none"/>
        </w:rPr>
        <w:t>文件载明的项目管理成员为同一人；</w:t>
      </w:r>
    </w:p>
    <w:p w14:paraId="5B902B68">
      <w:pPr>
        <w:keepNext w:val="0"/>
        <w:keepLines w:val="0"/>
        <w:pageBreakBefore w:val="0"/>
        <w:tabs>
          <w:tab w:val="left" w:pos="1050"/>
        </w:tabs>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12、不同</w:t>
      </w:r>
      <w:r>
        <w:rPr>
          <w:rFonts w:hint="eastAsia" w:ascii="宋体" w:hAnsi="宋体" w:eastAsia="宋体" w:cs="宋体"/>
          <w:color w:val="auto"/>
          <w:kern w:val="0"/>
          <w:sz w:val="24"/>
          <w:szCs w:val="24"/>
          <w:highlight w:val="none"/>
        </w:rPr>
        <w:t>供应商</w:t>
      </w:r>
      <w:r>
        <w:rPr>
          <w:rFonts w:hint="eastAsia" w:ascii="宋体" w:hAnsi="宋体" w:eastAsia="宋体" w:cs="宋体"/>
          <w:bCs/>
          <w:color w:val="auto"/>
          <w:sz w:val="24"/>
          <w:szCs w:val="24"/>
          <w:highlight w:val="none"/>
        </w:rPr>
        <w:t>的</w:t>
      </w:r>
      <w:r>
        <w:rPr>
          <w:rFonts w:hint="eastAsia" w:ascii="宋体" w:hAnsi="宋体" w:eastAsia="宋体" w:cs="宋体"/>
          <w:bCs/>
          <w:color w:val="auto"/>
          <w:sz w:val="24"/>
          <w:szCs w:val="24"/>
          <w:highlight w:val="none"/>
          <w:lang w:val="en-US" w:eastAsia="zh-CN"/>
        </w:rPr>
        <w:t>响应</w:t>
      </w:r>
      <w:r>
        <w:rPr>
          <w:rFonts w:hint="eastAsia" w:ascii="宋体" w:hAnsi="宋体" w:eastAsia="宋体" w:cs="宋体"/>
          <w:bCs/>
          <w:color w:val="auto"/>
          <w:sz w:val="24"/>
          <w:szCs w:val="24"/>
          <w:highlight w:val="none"/>
        </w:rPr>
        <w:t>文件异常一致或者报价呈规律性差异；</w:t>
      </w:r>
    </w:p>
    <w:p w14:paraId="192F83BE">
      <w:pPr>
        <w:keepNext w:val="0"/>
        <w:keepLines w:val="0"/>
        <w:pageBreakBefore w:val="0"/>
        <w:tabs>
          <w:tab w:val="left" w:pos="1050"/>
        </w:tabs>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13、不同</w:t>
      </w:r>
      <w:r>
        <w:rPr>
          <w:rFonts w:hint="eastAsia" w:ascii="宋体" w:hAnsi="宋体" w:eastAsia="宋体" w:cs="宋体"/>
          <w:color w:val="auto"/>
          <w:kern w:val="0"/>
          <w:sz w:val="24"/>
          <w:szCs w:val="24"/>
          <w:highlight w:val="none"/>
        </w:rPr>
        <w:t>供应商</w:t>
      </w:r>
      <w:r>
        <w:rPr>
          <w:rFonts w:hint="eastAsia" w:ascii="宋体" w:hAnsi="宋体" w:eastAsia="宋体" w:cs="宋体"/>
          <w:bCs/>
          <w:color w:val="auto"/>
          <w:sz w:val="24"/>
          <w:szCs w:val="24"/>
          <w:highlight w:val="none"/>
        </w:rPr>
        <w:t>的</w:t>
      </w:r>
      <w:r>
        <w:rPr>
          <w:rFonts w:hint="eastAsia" w:ascii="宋体" w:hAnsi="宋体" w:eastAsia="宋体" w:cs="宋体"/>
          <w:bCs/>
          <w:color w:val="auto"/>
          <w:sz w:val="24"/>
          <w:szCs w:val="24"/>
          <w:highlight w:val="none"/>
          <w:lang w:val="en-US" w:eastAsia="zh-CN"/>
        </w:rPr>
        <w:t>响应</w:t>
      </w:r>
      <w:r>
        <w:rPr>
          <w:rFonts w:hint="eastAsia" w:ascii="宋体" w:hAnsi="宋体" w:eastAsia="宋体" w:cs="宋体"/>
          <w:bCs/>
          <w:color w:val="auto"/>
          <w:sz w:val="24"/>
          <w:szCs w:val="24"/>
          <w:highlight w:val="none"/>
        </w:rPr>
        <w:t>文件相互混装。</w:t>
      </w:r>
    </w:p>
    <w:p w14:paraId="4EC1B859">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八、</w:t>
      </w:r>
      <w:r>
        <w:rPr>
          <w:rFonts w:hint="eastAsia" w:ascii="宋体" w:hAnsi="宋体" w:eastAsia="宋体" w:cs="宋体"/>
          <w:bCs/>
          <w:color w:val="auto"/>
          <w:sz w:val="24"/>
          <w:szCs w:val="24"/>
          <w:highlight w:val="none"/>
        </w:rPr>
        <w:t>响应文件开启、评审：</w:t>
      </w:r>
    </w:p>
    <w:p w14:paraId="0BF2E575">
      <w:pPr>
        <w:keepNext w:val="0"/>
        <w:keepLines w:val="0"/>
        <w:pageBreakBefore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（一）</w:t>
      </w:r>
      <w:r>
        <w:rPr>
          <w:rFonts w:hint="eastAsia" w:ascii="宋体" w:hAnsi="宋体" w:eastAsia="宋体" w:cs="宋体"/>
          <w:bCs/>
          <w:color w:val="auto"/>
          <w:sz w:val="24"/>
          <w:szCs w:val="24"/>
          <w:highlight w:val="none"/>
        </w:rPr>
        <w:t>响应文件开启</w:t>
      </w:r>
    </w:p>
    <w:p w14:paraId="5647427E">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cs="Times New Roman" w:asciiTheme="minorEastAsia" w:hAnsiTheme="minorEastAsia"/>
          <w:bCs/>
          <w:color w:val="auto"/>
          <w:sz w:val="24"/>
          <w:szCs w:val="24"/>
          <w:highlight w:val="none"/>
        </w:rPr>
        <w:t>响应文件开启</w:t>
      </w:r>
      <w:r>
        <w:rPr>
          <w:rFonts w:hint="eastAsia" w:ascii="宋体" w:hAnsi="宋体" w:cs="宋体"/>
          <w:color w:val="auto"/>
          <w:sz w:val="24"/>
          <w:szCs w:val="28"/>
          <w:highlight w:val="none"/>
        </w:rPr>
        <w:t>由</w:t>
      </w:r>
      <w:r>
        <w:rPr>
          <w:rFonts w:hint="eastAsia" w:ascii="宋体" w:hAnsi="宋体" w:cs="宋体"/>
          <w:color w:val="auto"/>
          <w:sz w:val="24"/>
          <w:szCs w:val="28"/>
          <w:highlight w:val="none"/>
          <w:lang w:eastAsia="zh-CN"/>
        </w:rPr>
        <w:t>江苏澄建正达工程项目管理有限公司</w:t>
      </w:r>
      <w:r>
        <w:rPr>
          <w:rFonts w:hint="eastAsia" w:ascii="宋体" w:hAnsi="宋体" w:cs="宋体"/>
          <w:color w:val="auto"/>
          <w:sz w:val="24"/>
          <w:szCs w:val="28"/>
          <w:highlight w:val="none"/>
        </w:rPr>
        <w:t>主持</w:t>
      </w:r>
      <w:r>
        <w:rPr>
          <w:rFonts w:hint="eastAsia" w:ascii="宋体" w:hAnsi="宋体" w:eastAsia="宋体" w:cs="宋体"/>
          <w:bCs/>
          <w:color w:val="auto"/>
          <w:sz w:val="24"/>
          <w:szCs w:val="24"/>
          <w:highlight w:val="none"/>
        </w:rPr>
        <w:t>。</w:t>
      </w:r>
    </w:p>
    <w:p w14:paraId="6D712FD5">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cs="Times New Roman" w:asciiTheme="minorEastAsia" w:hAnsiTheme="minorEastAsia"/>
          <w:bCs/>
          <w:color w:val="auto"/>
          <w:sz w:val="24"/>
          <w:szCs w:val="24"/>
          <w:highlight w:val="none"/>
        </w:rPr>
        <w:t>响应文件开启</w:t>
      </w:r>
      <w:r>
        <w:rPr>
          <w:rFonts w:hint="eastAsia" w:ascii="宋体" w:hAnsi="宋体" w:cs="宋体"/>
          <w:color w:val="auto"/>
          <w:sz w:val="24"/>
          <w:szCs w:val="28"/>
          <w:highlight w:val="none"/>
        </w:rPr>
        <w:t>过程由</w:t>
      </w:r>
      <w:r>
        <w:rPr>
          <w:rFonts w:hint="eastAsia" w:ascii="宋体" w:hAnsi="宋体" w:cs="宋体"/>
          <w:color w:val="auto"/>
          <w:sz w:val="24"/>
          <w:szCs w:val="28"/>
          <w:highlight w:val="none"/>
          <w:lang w:eastAsia="zh-CN"/>
        </w:rPr>
        <w:t>江苏澄建正达工程项目管理有限公司</w:t>
      </w:r>
      <w:r>
        <w:rPr>
          <w:rFonts w:hint="eastAsia" w:ascii="宋体" w:hAnsi="宋体" w:cs="宋体"/>
          <w:color w:val="auto"/>
          <w:sz w:val="24"/>
          <w:szCs w:val="28"/>
          <w:highlight w:val="none"/>
        </w:rPr>
        <w:t>负责记录</w:t>
      </w:r>
      <w:r>
        <w:rPr>
          <w:rFonts w:hint="eastAsia" w:ascii="宋体" w:hAnsi="宋体" w:eastAsia="宋体" w:cs="宋体"/>
          <w:color w:val="auto"/>
          <w:sz w:val="24"/>
          <w:szCs w:val="24"/>
          <w:highlight w:val="none"/>
        </w:rPr>
        <w:t>。</w:t>
      </w:r>
    </w:p>
    <w:p w14:paraId="42A9B3C1">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cs="Times New Roman" w:asciiTheme="minorEastAsia" w:hAnsiTheme="minorEastAsia"/>
          <w:color w:val="auto"/>
          <w:sz w:val="24"/>
          <w:szCs w:val="24"/>
          <w:highlight w:val="none"/>
        </w:rPr>
        <w:t>供应商未参加响应文件开启的</w:t>
      </w:r>
      <w:r>
        <w:rPr>
          <w:rFonts w:hint="eastAsia" w:ascii="宋体" w:hAnsi="宋体" w:cs="宋体"/>
          <w:color w:val="auto"/>
          <w:sz w:val="24"/>
          <w:szCs w:val="28"/>
          <w:highlight w:val="none"/>
        </w:rPr>
        <w:t>，视同认可开标结果</w:t>
      </w:r>
      <w:r>
        <w:rPr>
          <w:rFonts w:hint="eastAsia" w:ascii="宋体" w:hAnsi="宋体" w:eastAsia="宋体" w:cs="宋体"/>
          <w:color w:val="auto"/>
          <w:sz w:val="24"/>
          <w:szCs w:val="24"/>
          <w:highlight w:val="none"/>
        </w:rPr>
        <w:t>。</w:t>
      </w:r>
    </w:p>
    <w:p w14:paraId="6878A31B">
      <w:pPr>
        <w:keepNext w:val="0"/>
        <w:keepLines w:val="0"/>
        <w:pageBreakBefore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（二）</w:t>
      </w:r>
      <w:r>
        <w:rPr>
          <w:rFonts w:hint="eastAsia" w:ascii="宋体" w:hAnsi="宋体" w:eastAsia="宋体" w:cs="宋体"/>
          <w:bCs/>
          <w:color w:val="auto"/>
          <w:sz w:val="24"/>
          <w:szCs w:val="24"/>
          <w:highlight w:val="none"/>
        </w:rPr>
        <w:t>评审</w:t>
      </w:r>
    </w:p>
    <w:p w14:paraId="49D886E3">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评审</w:t>
      </w:r>
      <w:r>
        <w:rPr>
          <w:rFonts w:hint="eastAsia" w:ascii="宋体" w:hAnsi="宋体" w:eastAsia="宋体" w:cs="宋体"/>
          <w:color w:val="auto"/>
          <w:sz w:val="24"/>
          <w:szCs w:val="24"/>
          <w:highlight w:val="none"/>
        </w:rPr>
        <w:t>工作由</w:t>
      </w:r>
      <w:r>
        <w:rPr>
          <w:rFonts w:hint="eastAsia" w:ascii="宋体" w:hAnsi="宋体" w:eastAsia="宋体" w:cs="宋体"/>
          <w:color w:val="auto"/>
          <w:sz w:val="24"/>
          <w:szCs w:val="24"/>
          <w:highlight w:val="none"/>
          <w:lang w:val="en-US" w:eastAsia="zh-CN"/>
        </w:rPr>
        <w:t>征集人或代理机构</w:t>
      </w:r>
      <w:r>
        <w:rPr>
          <w:rFonts w:hint="eastAsia" w:ascii="宋体" w:hAnsi="宋体" w:eastAsia="宋体" w:cs="宋体"/>
          <w:color w:val="auto"/>
          <w:sz w:val="24"/>
          <w:szCs w:val="24"/>
          <w:highlight w:val="none"/>
        </w:rPr>
        <w:t>负责组织，具体</w:t>
      </w:r>
      <w:r>
        <w:rPr>
          <w:rFonts w:hint="eastAsia" w:ascii="宋体" w:hAnsi="宋体" w:eastAsia="宋体" w:cs="宋体"/>
          <w:color w:val="auto"/>
          <w:sz w:val="24"/>
          <w:szCs w:val="24"/>
          <w:highlight w:val="none"/>
          <w:lang w:val="en-US" w:eastAsia="zh-CN"/>
        </w:rPr>
        <w:t>评审</w:t>
      </w:r>
      <w:r>
        <w:rPr>
          <w:rFonts w:hint="eastAsia" w:ascii="宋体" w:hAnsi="宋体" w:eastAsia="宋体" w:cs="宋体"/>
          <w:color w:val="auto"/>
          <w:sz w:val="24"/>
          <w:szCs w:val="24"/>
          <w:highlight w:val="none"/>
        </w:rPr>
        <w:t>事务由依法组建的</w:t>
      </w:r>
      <w:r>
        <w:rPr>
          <w:rFonts w:hint="eastAsia" w:ascii="宋体" w:hAnsi="宋体" w:eastAsia="宋体" w:cs="宋体"/>
          <w:color w:val="auto"/>
          <w:sz w:val="24"/>
          <w:szCs w:val="24"/>
          <w:highlight w:val="none"/>
          <w:lang w:val="en-US" w:eastAsia="zh-CN"/>
        </w:rPr>
        <w:t>评审小组</w:t>
      </w:r>
      <w:r>
        <w:rPr>
          <w:rFonts w:hint="eastAsia" w:ascii="宋体" w:hAnsi="宋体" w:eastAsia="宋体" w:cs="宋体"/>
          <w:color w:val="auto"/>
          <w:sz w:val="24"/>
          <w:szCs w:val="24"/>
          <w:highlight w:val="none"/>
        </w:rPr>
        <w:t>负责。</w:t>
      </w:r>
      <w:r>
        <w:rPr>
          <w:rFonts w:hint="eastAsia" w:ascii="宋体" w:hAnsi="宋体" w:eastAsia="宋体" w:cs="宋体"/>
          <w:color w:val="auto"/>
          <w:sz w:val="24"/>
          <w:szCs w:val="24"/>
          <w:highlight w:val="none"/>
          <w:lang w:val="en-US" w:eastAsia="zh-CN"/>
        </w:rPr>
        <w:t>征集人</w:t>
      </w:r>
      <w:r>
        <w:rPr>
          <w:rFonts w:hint="eastAsia" w:ascii="宋体" w:hAnsi="宋体" w:eastAsia="宋体" w:cs="宋体"/>
          <w:color w:val="auto"/>
          <w:sz w:val="24"/>
          <w:szCs w:val="24"/>
          <w:highlight w:val="none"/>
        </w:rPr>
        <w:t>和</w:t>
      </w:r>
      <w:r>
        <w:rPr>
          <w:rFonts w:hint="eastAsia" w:ascii="宋体" w:hAnsi="宋体" w:eastAsia="宋体" w:cs="宋体"/>
          <w:color w:val="auto"/>
          <w:sz w:val="24"/>
          <w:szCs w:val="24"/>
          <w:highlight w:val="none"/>
          <w:lang w:val="en-US" w:eastAsia="zh-CN"/>
        </w:rPr>
        <w:t>代理机构</w:t>
      </w:r>
      <w:r>
        <w:rPr>
          <w:rFonts w:hint="eastAsia" w:ascii="宋体" w:hAnsi="宋体" w:eastAsia="宋体" w:cs="宋体"/>
          <w:color w:val="auto"/>
          <w:sz w:val="24"/>
          <w:szCs w:val="24"/>
          <w:highlight w:val="none"/>
        </w:rPr>
        <w:t>依法组成资格审查小组，对</w:t>
      </w:r>
      <w:r>
        <w:rPr>
          <w:rFonts w:hint="eastAsia" w:ascii="宋体" w:hAnsi="宋体" w:eastAsia="宋体" w:cs="宋体"/>
          <w:color w:val="auto"/>
          <w:sz w:val="24"/>
          <w:szCs w:val="24"/>
          <w:highlight w:val="none"/>
          <w:lang w:val="en-US" w:eastAsia="zh-CN"/>
        </w:rPr>
        <w:t>供应商</w:t>
      </w:r>
      <w:r>
        <w:rPr>
          <w:rFonts w:hint="eastAsia" w:ascii="宋体" w:hAnsi="宋体" w:eastAsia="宋体" w:cs="宋体"/>
          <w:color w:val="auto"/>
          <w:sz w:val="24"/>
          <w:szCs w:val="24"/>
          <w:highlight w:val="none"/>
        </w:rPr>
        <w:t>的资格进行审查。</w:t>
      </w:r>
      <w:r>
        <w:rPr>
          <w:rFonts w:hint="eastAsia" w:ascii="宋体" w:hAnsi="宋体" w:eastAsia="宋体" w:cs="宋体"/>
          <w:color w:val="auto"/>
          <w:sz w:val="24"/>
          <w:szCs w:val="24"/>
          <w:highlight w:val="none"/>
          <w:lang w:val="en-US" w:eastAsia="zh-CN"/>
        </w:rPr>
        <w:t>征集人</w:t>
      </w:r>
      <w:r>
        <w:rPr>
          <w:rFonts w:hint="eastAsia" w:ascii="宋体" w:hAnsi="宋体" w:eastAsia="宋体" w:cs="宋体"/>
          <w:color w:val="auto"/>
          <w:sz w:val="24"/>
          <w:szCs w:val="24"/>
          <w:highlight w:val="none"/>
        </w:rPr>
        <w:t>代表和评审专家依法组建</w:t>
      </w:r>
      <w:r>
        <w:rPr>
          <w:rFonts w:hint="eastAsia" w:ascii="宋体" w:hAnsi="宋体" w:eastAsia="宋体" w:cs="宋体"/>
          <w:color w:val="auto"/>
          <w:sz w:val="24"/>
          <w:szCs w:val="24"/>
          <w:highlight w:val="none"/>
          <w:lang w:val="en-US" w:eastAsia="zh-CN"/>
        </w:rPr>
        <w:t>评审小组</w:t>
      </w:r>
      <w:r>
        <w:rPr>
          <w:rFonts w:hint="eastAsia" w:ascii="宋体" w:hAnsi="宋体" w:eastAsia="宋体" w:cs="宋体"/>
          <w:color w:val="auto"/>
          <w:sz w:val="24"/>
          <w:szCs w:val="24"/>
          <w:highlight w:val="none"/>
        </w:rPr>
        <w:t>，评审专家实行回避制度。</w:t>
      </w:r>
    </w:p>
    <w:p w14:paraId="70D6F127">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2、响应文件初审。初审分为资格性检查和符合性检查。</w:t>
      </w:r>
    </w:p>
    <w:p w14:paraId="73FE4C55">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A、资格性检查：</w:t>
      </w:r>
    </w:p>
    <w:p w14:paraId="7B44A2B8">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（1）依据法律法规和征集文件的规定，资格审查小组对响应文件组成中的资格证明文件（文件1-文件</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）等进行审查，以确定</w:t>
      </w:r>
      <w:r>
        <w:rPr>
          <w:rFonts w:hint="eastAsia" w:ascii="宋体" w:hAnsi="宋体" w:cs="宋体"/>
          <w:color w:val="auto"/>
          <w:sz w:val="24"/>
          <w:szCs w:val="28"/>
          <w:highlight w:val="none"/>
          <w:lang w:val="en-US" w:eastAsia="zh-CN"/>
        </w:rPr>
        <w:t>供应商</w:t>
      </w:r>
      <w:r>
        <w:rPr>
          <w:rFonts w:hint="eastAsia" w:ascii="宋体" w:hAnsi="宋体" w:eastAsia="宋体" w:cs="宋体"/>
          <w:color w:val="auto"/>
          <w:sz w:val="24"/>
          <w:szCs w:val="24"/>
          <w:highlight w:val="none"/>
        </w:rPr>
        <w:t>是否具备</w:t>
      </w:r>
      <w:r>
        <w:rPr>
          <w:rFonts w:hint="eastAsia" w:ascii="宋体" w:hAnsi="宋体" w:eastAsia="宋体" w:cs="宋体"/>
          <w:color w:val="auto"/>
          <w:sz w:val="24"/>
          <w:szCs w:val="24"/>
          <w:highlight w:val="none"/>
          <w:lang w:val="en-US" w:eastAsia="zh-CN"/>
        </w:rPr>
        <w:t>响应</w:t>
      </w:r>
      <w:r>
        <w:rPr>
          <w:rFonts w:hint="eastAsia" w:ascii="宋体" w:hAnsi="宋体" w:eastAsia="宋体" w:cs="宋体"/>
          <w:color w:val="auto"/>
          <w:sz w:val="24"/>
          <w:szCs w:val="24"/>
          <w:highlight w:val="none"/>
        </w:rPr>
        <w:t>资格。</w:t>
      </w:r>
    </w:p>
    <w:p w14:paraId="23D7C3A8">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bCs/>
          <w:color w:val="auto"/>
          <w:sz w:val="24"/>
          <w:szCs w:val="24"/>
          <w:highlight w:val="none"/>
        </w:rPr>
        <w:t>通过</w:t>
      </w:r>
      <w:r>
        <w:rPr>
          <w:rFonts w:hint="eastAsia" w:ascii="宋体" w:hAnsi="宋体" w:cs="宋体"/>
          <w:color w:val="auto"/>
          <w:sz w:val="24"/>
          <w:szCs w:val="28"/>
          <w:highlight w:val="none"/>
        </w:rPr>
        <w:t>“信用中国”网站、中国政府采购网</w:t>
      </w:r>
      <w:r>
        <w:rPr>
          <w:rFonts w:hint="eastAsia" w:ascii="宋体" w:hAnsi="宋体" w:eastAsia="宋体" w:cs="宋体"/>
          <w:bCs/>
          <w:color w:val="auto"/>
          <w:sz w:val="24"/>
          <w:szCs w:val="24"/>
          <w:highlight w:val="none"/>
        </w:rPr>
        <w:t>查询供应商</w:t>
      </w:r>
      <w:r>
        <w:rPr>
          <w:rFonts w:ascii="Times New Roman" w:hAnsi="Times New Roman" w:eastAsia="宋体" w:cs="Times New Roman"/>
          <w:bCs/>
          <w:color w:val="auto"/>
          <w:sz w:val="24"/>
          <w:szCs w:val="24"/>
          <w:highlight w:val="none"/>
        </w:rPr>
        <w:t>在提交响应文件截止时间之前</w:t>
      </w:r>
      <w:r>
        <w:rPr>
          <w:rFonts w:hint="eastAsia" w:ascii="宋体" w:hAnsi="宋体" w:eastAsia="宋体" w:cs="宋体"/>
          <w:bCs/>
          <w:color w:val="auto"/>
          <w:sz w:val="24"/>
          <w:szCs w:val="24"/>
          <w:highlight w:val="none"/>
        </w:rPr>
        <w:t>是否被列入失信被执行人、重大税收违法失信主体、政府采购严重违法失信行为记录名单，以确定供应商是否具备</w:t>
      </w:r>
      <w:r>
        <w:rPr>
          <w:rFonts w:hint="eastAsia" w:ascii="宋体" w:hAnsi="宋体" w:eastAsia="宋体" w:cs="宋体"/>
          <w:bCs/>
          <w:color w:val="auto"/>
          <w:sz w:val="24"/>
          <w:szCs w:val="24"/>
          <w:highlight w:val="none"/>
          <w:lang w:val="en-US" w:eastAsia="zh-CN"/>
        </w:rPr>
        <w:t>响应</w:t>
      </w:r>
      <w:r>
        <w:rPr>
          <w:rFonts w:hint="eastAsia" w:ascii="宋体" w:hAnsi="宋体" w:eastAsia="宋体" w:cs="宋体"/>
          <w:bCs/>
          <w:color w:val="auto"/>
          <w:sz w:val="24"/>
          <w:szCs w:val="24"/>
          <w:highlight w:val="none"/>
        </w:rPr>
        <w:t>资格。信用查询结果以网页打印的形式留存并归档。</w:t>
      </w:r>
      <w:r>
        <w:rPr>
          <w:rFonts w:hint="eastAsia" w:ascii="宋体" w:hAnsi="宋体" w:eastAsia="宋体" w:cs="宋体"/>
          <w:color w:val="auto"/>
          <w:sz w:val="24"/>
          <w:szCs w:val="24"/>
          <w:highlight w:val="none"/>
        </w:rPr>
        <w:t>接受联合体的项目，两个以上的自然人、法人或者其他组织组成一个联合体，以一个</w:t>
      </w:r>
      <w:r>
        <w:rPr>
          <w:rFonts w:hint="eastAsia" w:ascii="宋体" w:hAnsi="宋体" w:eastAsia="宋体" w:cs="宋体"/>
          <w:color w:val="auto"/>
          <w:sz w:val="24"/>
          <w:szCs w:val="24"/>
          <w:highlight w:val="none"/>
          <w:lang w:val="en-US" w:eastAsia="zh-CN"/>
        </w:rPr>
        <w:t>供应商</w:t>
      </w:r>
      <w:r>
        <w:rPr>
          <w:rFonts w:hint="eastAsia" w:ascii="宋体" w:hAnsi="宋体" w:eastAsia="宋体" w:cs="宋体"/>
          <w:color w:val="auto"/>
          <w:sz w:val="24"/>
          <w:szCs w:val="24"/>
          <w:highlight w:val="none"/>
        </w:rPr>
        <w:t>的身份共同参加政府采购活动的，联合体成员存在不良信用记录的，视同联合体存在不良信用记录。</w:t>
      </w:r>
    </w:p>
    <w:p w14:paraId="1B65F46B">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B、符合性检查：</w:t>
      </w:r>
    </w:p>
    <w:p w14:paraId="13C02890">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cs="Times New Roman" w:asciiTheme="minorEastAsia" w:hAnsiTheme="minorEastAsia"/>
          <w:color w:val="auto"/>
          <w:sz w:val="24"/>
          <w:szCs w:val="24"/>
          <w:highlight w:val="none"/>
        </w:rPr>
        <w:t>评审小组</w:t>
      </w:r>
      <w:r>
        <w:rPr>
          <w:rFonts w:hint="eastAsia" w:ascii="宋体" w:hAnsi="宋体" w:eastAsia="宋体" w:cs="宋体"/>
          <w:color w:val="auto"/>
          <w:sz w:val="24"/>
          <w:szCs w:val="24"/>
          <w:highlight w:val="none"/>
        </w:rPr>
        <w:t>依据征集文件的规定，从响应文件的有效性、完整性和对征集文件的响应程度进行审查，以确定是否对征集文件的实质性要求作出响应。</w:t>
      </w:r>
    </w:p>
    <w:p w14:paraId="0B114233">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（2）在详细评审之前，</w:t>
      </w:r>
      <w:r>
        <w:rPr>
          <w:rFonts w:hint="eastAsia" w:cs="Times New Roman" w:asciiTheme="minorEastAsia" w:hAnsiTheme="minorEastAsia"/>
          <w:color w:val="auto"/>
          <w:sz w:val="24"/>
          <w:szCs w:val="24"/>
          <w:highlight w:val="none"/>
        </w:rPr>
        <w:t>评审小组</w:t>
      </w:r>
      <w:r>
        <w:rPr>
          <w:rFonts w:hint="eastAsia" w:ascii="宋体" w:hAnsi="宋体" w:eastAsia="宋体" w:cs="宋体"/>
          <w:color w:val="auto"/>
          <w:sz w:val="24"/>
          <w:szCs w:val="24"/>
          <w:highlight w:val="none"/>
        </w:rPr>
        <w:t>将审查每份响应文件是否实质上响应了征集文件的要求。实质上响应征集文件的投标文件应该是与征集文件要求的全部条款、条件和规格相符，没有重大偏离或保留的投标响应。所谓重大偏离是指：</w:t>
      </w:r>
    </w:p>
    <w:p w14:paraId="31EB3AFB">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a</w:t>
      </w:r>
      <w:r>
        <w:rPr>
          <w:rFonts w:hint="eastAsia" w:ascii="宋体" w:hAnsi="宋体" w:eastAsia="宋体" w:cs="宋体"/>
          <w:color w:val="auto"/>
          <w:sz w:val="24"/>
          <w:szCs w:val="24"/>
          <w:highlight w:val="none"/>
        </w:rPr>
        <w:t>）响应文件载明的采购项目的完成期限超过征集文件规定的期限</w:t>
      </w:r>
    </w:p>
    <w:p w14:paraId="78DC3979">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b</w:t>
      </w:r>
      <w:r>
        <w:rPr>
          <w:rFonts w:hint="eastAsia" w:ascii="宋体" w:hAnsi="宋体" w:eastAsia="宋体" w:cs="宋体"/>
          <w:color w:val="auto"/>
          <w:sz w:val="24"/>
          <w:szCs w:val="24"/>
          <w:highlight w:val="none"/>
        </w:rPr>
        <w:t>）响应文件严重背离征集文件中确定的技术功能要求</w:t>
      </w:r>
    </w:p>
    <w:p w14:paraId="62461AB8">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c</w:t>
      </w:r>
      <w:r>
        <w:rPr>
          <w:rFonts w:hint="eastAsia" w:ascii="宋体" w:hAnsi="宋体" w:eastAsia="宋体" w:cs="宋体"/>
          <w:color w:val="auto"/>
          <w:sz w:val="24"/>
          <w:szCs w:val="24"/>
          <w:highlight w:val="none"/>
        </w:rPr>
        <w:t>）响应文件附有采购人不能接受的商务条件</w:t>
      </w:r>
    </w:p>
    <w:p w14:paraId="3942BAC4">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d</w:t>
      </w:r>
      <w:r>
        <w:rPr>
          <w:rFonts w:hint="eastAsia" w:ascii="宋体" w:hAnsi="宋体" w:eastAsia="宋体" w:cs="宋体"/>
          <w:color w:val="auto"/>
          <w:sz w:val="24"/>
          <w:szCs w:val="24"/>
          <w:highlight w:val="none"/>
        </w:rPr>
        <w:t>）不符合征集文件中规定的其他实质性要求</w:t>
      </w:r>
    </w:p>
    <w:p w14:paraId="6898FA41">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确定响应文件的响应性只根据响应文件本身的内容，而不寻求外部证据。</w:t>
      </w:r>
    </w:p>
    <w:p w14:paraId="78C86EE3">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如果响应文件没有实质上响应征集文件的要求，</w:t>
      </w:r>
      <w:r>
        <w:rPr>
          <w:rFonts w:hint="eastAsia" w:cs="Times New Roman" w:asciiTheme="minorEastAsia" w:hAnsiTheme="minorEastAsia"/>
          <w:color w:val="auto"/>
          <w:sz w:val="24"/>
          <w:szCs w:val="24"/>
          <w:highlight w:val="none"/>
        </w:rPr>
        <w:t>评审小组</w:t>
      </w:r>
      <w:r>
        <w:rPr>
          <w:rFonts w:hint="eastAsia" w:ascii="宋体" w:hAnsi="宋体" w:eastAsia="宋体" w:cs="宋体"/>
          <w:color w:val="auto"/>
          <w:sz w:val="24"/>
          <w:szCs w:val="24"/>
          <w:highlight w:val="none"/>
        </w:rPr>
        <w:t>将予以拒绝。</w:t>
      </w:r>
      <w:r>
        <w:rPr>
          <w:rFonts w:hint="eastAsia" w:ascii="宋体" w:hAnsi="宋体" w:cs="宋体"/>
          <w:color w:val="auto"/>
          <w:sz w:val="24"/>
          <w:szCs w:val="28"/>
          <w:highlight w:val="none"/>
          <w:lang w:val="en-US" w:eastAsia="zh-CN"/>
        </w:rPr>
        <w:t>供应商</w:t>
      </w:r>
      <w:r>
        <w:rPr>
          <w:rFonts w:hint="eastAsia" w:ascii="宋体" w:hAnsi="宋体" w:cs="宋体"/>
          <w:color w:val="auto"/>
          <w:sz w:val="24"/>
          <w:szCs w:val="28"/>
          <w:highlight w:val="none"/>
        </w:rPr>
        <w:t>不得通过修正或撤销</w:t>
      </w:r>
      <w:r>
        <w:rPr>
          <w:rFonts w:hint="eastAsia" w:ascii="宋体" w:hAnsi="宋体" w:cs="宋体"/>
          <w:color w:val="auto"/>
          <w:sz w:val="24"/>
          <w:szCs w:val="28"/>
          <w:highlight w:val="none"/>
          <w:lang w:eastAsia="zh-CN"/>
        </w:rPr>
        <w:t>不符</w:t>
      </w:r>
      <w:r>
        <w:rPr>
          <w:rFonts w:hint="eastAsia" w:ascii="宋体" w:hAnsi="宋体" w:cs="宋体"/>
          <w:color w:val="auto"/>
          <w:sz w:val="24"/>
          <w:szCs w:val="28"/>
          <w:highlight w:val="none"/>
        </w:rPr>
        <w:t>合要求的偏离或保留从而使其投标成为实质上响应的投标</w:t>
      </w:r>
      <w:r>
        <w:rPr>
          <w:rFonts w:hint="eastAsia" w:ascii="宋体" w:hAnsi="宋体" w:eastAsia="宋体" w:cs="宋体"/>
          <w:color w:val="auto"/>
          <w:sz w:val="24"/>
          <w:szCs w:val="24"/>
          <w:highlight w:val="none"/>
        </w:rPr>
        <w:t>。</w:t>
      </w:r>
    </w:p>
    <w:p w14:paraId="6817D27D">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评审</w:t>
      </w:r>
      <w:r>
        <w:rPr>
          <w:rFonts w:hint="eastAsia" w:ascii="宋体" w:hAnsi="宋体" w:eastAsia="宋体" w:cs="宋体"/>
          <w:color w:val="auto"/>
          <w:sz w:val="24"/>
          <w:szCs w:val="24"/>
          <w:highlight w:val="none"/>
        </w:rPr>
        <w:t>方法</w:t>
      </w:r>
    </w:p>
    <w:p w14:paraId="3D9C0B18">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供应商通过初审的，方可进入比较与评价程序。</w:t>
      </w:r>
      <w:r>
        <w:rPr>
          <w:rFonts w:hint="eastAsia" w:cs="Times New Roman" w:asciiTheme="minorEastAsia" w:hAnsiTheme="minorEastAsia"/>
          <w:color w:val="auto"/>
          <w:sz w:val="24"/>
          <w:szCs w:val="24"/>
          <w:highlight w:val="none"/>
        </w:rPr>
        <w:t>评审小组</w:t>
      </w:r>
      <w:r>
        <w:rPr>
          <w:rFonts w:hint="eastAsia" w:ascii="宋体" w:hAnsi="宋体" w:eastAsia="宋体" w:cs="宋体"/>
          <w:color w:val="auto"/>
          <w:sz w:val="24"/>
          <w:szCs w:val="24"/>
          <w:highlight w:val="none"/>
        </w:rPr>
        <w:t>应当按照征集文件中规定的评</w:t>
      </w:r>
      <w:r>
        <w:rPr>
          <w:rFonts w:hint="eastAsia" w:ascii="宋体" w:hAnsi="宋体" w:eastAsia="宋体" w:cs="宋体"/>
          <w:color w:val="auto"/>
          <w:sz w:val="24"/>
          <w:szCs w:val="24"/>
          <w:highlight w:val="none"/>
          <w:lang w:val="en-US" w:eastAsia="zh-CN"/>
        </w:rPr>
        <w:t>审</w:t>
      </w:r>
      <w:r>
        <w:rPr>
          <w:rFonts w:hint="eastAsia" w:ascii="宋体" w:hAnsi="宋体" w:eastAsia="宋体" w:cs="宋体"/>
          <w:color w:val="auto"/>
          <w:sz w:val="24"/>
          <w:szCs w:val="24"/>
          <w:highlight w:val="none"/>
        </w:rPr>
        <w:t>方法和标准，对通过初审的</w:t>
      </w:r>
      <w:r>
        <w:rPr>
          <w:rFonts w:hint="eastAsia" w:ascii="宋体" w:hAnsi="宋体" w:eastAsia="宋体" w:cs="宋体"/>
          <w:color w:val="auto"/>
          <w:sz w:val="24"/>
          <w:szCs w:val="24"/>
          <w:highlight w:val="none"/>
          <w:lang w:val="en-US" w:eastAsia="zh-CN"/>
        </w:rPr>
        <w:t>响应</w:t>
      </w:r>
      <w:r>
        <w:rPr>
          <w:rFonts w:hint="eastAsia" w:ascii="宋体" w:hAnsi="宋体" w:eastAsia="宋体" w:cs="宋体"/>
          <w:color w:val="auto"/>
          <w:sz w:val="24"/>
          <w:szCs w:val="24"/>
          <w:highlight w:val="none"/>
        </w:rPr>
        <w:t>文件进行商务和技术评估，综合比较与评价。具体办法和标准详见征集文件第四章《</w:t>
      </w:r>
      <w:r>
        <w:rPr>
          <w:rFonts w:hint="eastAsia" w:ascii="宋体" w:hAnsi="宋体" w:eastAsia="宋体" w:cs="宋体"/>
          <w:color w:val="auto"/>
          <w:sz w:val="24"/>
          <w:szCs w:val="24"/>
          <w:highlight w:val="none"/>
          <w:lang w:val="en-US" w:eastAsia="zh-CN"/>
        </w:rPr>
        <w:t>评审</w:t>
      </w:r>
      <w:r>
        <w:rPr>
          <w:rFonts w:hint="eastAsia" w:ascii="宋体" w:hAnsi="宋体" w:eastAsia="宋体" w:cs="宋体"/>
          <w:color w:val="auto"/>
          <w:sz w:val="24"/>
          <w:szCs w:val="24"/>
          <w:highlight w:val="none"/>
        </w:rPr>
        <w:t>方法和</w:t>
      </w:r>
      <w:r>
        <w:rPr>
          <w:rFonts w:hint="eastAsia" w:ascii="宋体" w:hAnsi="宋体" w:eastAsia="宋体" w:cs="宋体"/>
          <w:color w:val="auto"/>
          <w:sz w:val="24"/>
          <w:szCs w:val="24"/>
          <w:highlight w:val="none"/>
          <w:lang w:val="en-US" w:eastAsia="zh-CN"/>
        </w:rPr>
        <w:t>评审</w:t>
      </w:r>
      <w:r>
        <w:rPr>
          <w:rFonts w:hint="eastAsia" w:ascii="宋体" w:hAnsi="宋体" w:eastAsia="宋体" w:cs="宋体"/>
          <w:color w:val="auto"/>
          <w:sz w:val="24"/>
          <w:szCs w:val="24"/>
          <w:highlight w:val="none"/>
        </w:rPr>
        <w:t>标准》。</w:t>
      </w:r>
    </w:p>
    <w:p w14:paraId="3A192B2C">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4、响应文件的澄清：对于响应文件中含义不明确、同类问题表述不一致或者有明显文字和计算错误的内容，</w:t>
      </w:r>
      <w:r>
        <w:rPr>
          <w:rFonts w:hint="eastAsia" w:cs="Times New Roman" w:asciiTheme="minorEastAsia" w:hAnsiTheme="minorEastAsia"/>
          <w:color w:val="auto"/>
          <w:sz w:val="24"/>
          <w:szCs w:val="24"/>
          <w:highlight w:val="none"/>
        </w:rPr>
        <w:t>评审小组</w:t>
      </w:r>
      <w:r>
        <w:rPr>
          <w:rFonts w:hint="eastAsia" w:ascii="宋体" w:hAnsi="宋体" w:eastAsia="宋体" w:cs="宋体"/>
          <w:color w:val="auto"/>
          <w:sz w:val="24"/>
          <w:szCs w:val="24"/>
          <w:highlight w:val="none"/>
        </w:rPr>
        <w:t>应当以书面形式要求</w:t>
      </w:r>
      <w:r>
        <w:rPr>
          <w:rFonts w:hint="eastAsia" w:ascii="宋体" w:hAnsi="宋体" w:eastAsia="宋体" w:cs="宋体"/>
          <w:color w:val="auto"/>
          <w:sz w:val="24"/>
          <w:szCs w:val="24"/>
          <w:highlight w:val="none"/>
          <w:lang w:val="en-US" w:eastAsia="zh-CN"/>
        </w:rPr>
        <w:t>供应商</w:t>
      </w:r>
      <w:r>
        <w:rPr>
          <w:rFonts w:hint="eastAsia" w:ascii="宋体" w:hAnsi="宋体" w:eastAsia="宋体" w:cs="宋体"/>
          <w:color w:val="auto"/>
          <w:sz w:val="24"/>
          <w:szCs w:val="24"/>
          <w:highlight w:val="none"/>
        </w:rPr>
        <w:t>作出必要的澄清、说明或者补正。</w:t>
      </w:r>
    </w:p>
    <w:p w14:paraId="0E1CD5EF">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供应商</w:t>
      </w:r>
      <w:r>
        <w:rPr>
          <w:rFonts w:hint="eastAsia" w:ascii="宋体" w:hAnsi="宋体" w:eastAsia="宋体" w:cs="宋体"/>
          <w:color w:val="auto"/>
          <w:sz w:val="24"/>
          <w:szCs w:val="24"/>
          <w:highlight w:val="none"/>
        </w:rPr>
        <w:t>的澄清、说明或者补正应当采用书面形式，并加盖公章，或者由法定代表人或其授权委托人签字。</w:t>
      </w:r>
      <w:r>
        <w:rPr>
          <w:rFonts w:hint="eastAsia" w:ascii="宋体" w:hAnsi="宋体" w:eastAsia="宋体" w:cs="宋体"/>
          <w:color w:val="auto"/>
          <w:sz w:val="24"/>
          <w:szCs w:val="24"/>
          <w:highlight w:val="none"/>
          <w:lang w:val="en-US" w:eastAsia="zh-CN"/>
        </w:rPr>
        <w:t>供应商</w:t>
      </w:r>
      <w:r>
        <w:rPr>
          <w:rFonts w:hint="eastAsia" w:ascii="宋体" w:hAnsi="宋体" w:eastAsia="宋体" w:cs="宋体"/>
          <w:color w:val="auto"/>
          <w:sz w:val="24"/>
          <w:szCs w:val="24"/>
          <w:highlight w:val="none"/>
        </w:rPr>
        <w:t>的澄清、说明或者补正不得超出</w:t>
      </w:r>
      <w:r>
        <w:rPr>
          <w:rFonts w:hint="eastAsia" w:ascii="宋体" w:hAnsi="宋体" w:eastAsia="宋体" w:cs="宋体"/>
          <w:color w:val="auto"/>
          <w:sz w:val="24"/>
          <w:szCs w:val="24"/>
          <w:highlight w:val="none"/>
          <w:lang w:val="en-US" w:eastAsia="zh-CN"/>
        </w:rPr>
        <w:t>响应</w:t>
      </w:r>
      <w:r>
        <w:rPr>
          <w:rFonts w:hint="eastAsia" w:ascii="宋体" w:hAnsi="宋体" w:eastAsia="宋体" w:cs="宋体"/>
          <w:color w:val="auto"/>
          <w:sz w:val="24"/>
          <w:szCs w:val="24"/>
          <w:highlight w:val="none"/>
        </w:rPr>
        <w:t>文件的范围或者改变</w:t>
      </w:r>
      <w:r>
        <w:rPr>
          <w:rFonts w:hint="eastAsia" w:ascii="宋体" w:hAnsi="宋体" w:eastAsia="宋体" w:cs="宋体"/>
          <w:color w:val="auto"/>
          <w:sz w:val="24"/>
          <w:szCs w:val="24"/>
          <w:highlight w:val="none"/>
          <w:lang w:val="en-US" w:eastAsia="zh-CN"/>
        </w:rPr>
        <w:t>响应</w:t>
      </w:r>
      <w:r>
        <w:rPr>
          <w:rFonts w:hint="eastAsia" w:ascii="宋体" w:hAnsi="宋体" w:eastAsia="宋体" w:cs="宋体"/>
          <w:color w:val="auto"/>
          <w:sz w:val="24"/>
          <w:szCs w:val="24"/>
          <w:highlight w:val="none"/>
        </w:rPr>
        <w:t>文件的实质性内容。</w:t>
      </w:r>
    </w:p>
    <w:p w14:paraId="67056607">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w:t>
      </w:r>
      <w:r>
        <w:rPr>
          <w:rFonts w:hint="eastAsia" w:ascii="宋体" w:hAnsi="宋体" w:eastAsia="宋体" w:cs="宋体"/>
          <w:color w:val="auto"/>
          <w:sz w:val="24"/>
          <w:szCs w:val="24"/>
          <w:highlight w:val="none"/>
          <w:lang w:val="en-US" w:eastAsia="zh-CN"/>
        </w:rPr>
        <w:t>响应</w:t>
      </w:r>
      <w:r>
        <w:rPr>
          <w:rFonts w:hint="eastAsia" w:ascii="宋体" w:hAnsi="宋体" w:eastAsia="宋体" w:cs="宋体"/>
          <w:color w:val="auto"/>
          <w:sz w:val="24"/>
          <w:szCs w:val="24"/>
          <w:highlight w:val="none"/>
        </w:rPr>
        <w:t>文件报价出现前后不一致的，按照下列规定修正：</w:t>
      </w:r>
    </w:p>
    <w:p w14:paraId="5AA5E5B9">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w:t>
      </w:r>
      <w:r>
        <w:rPr>
          <w:rFonts w:hint="eastAsia" w:ascii="宋体" w:hAnsi="宋体" w:eastAsia="宋体" w:cs="宋体"/>
          <w:color w:val="auto"/>
          <w:sz w:val="24"/>
          <w:szCs w:val="24"/>
          <w:highlight w:val="none"/>
          <w:lang w:val="en-US" w:eastAsia="zh-CN"/>
        </w:rPr>
        <w:t>响应</w:t>
      </w:r>
      <w:r>
        <w:rPr>
          <w:rFonts w:hint="eastAsia" w:ascii="宋体" w:hAnsi="宋体" w:eastAsia="宋体" w:cs="宋体"/>
          <w:color w:val="auto"/>
          <w:sz w:val="24"/>
          <w:szCs w:val="24"/>
          <w:highlight w:val="none"/>
        </w:rPr>
        <w:t>文件中开标一览表（报价表）内容与</w:t>
      </w:r>
      <w:r>
        <w:rPr>
          <w:rFonts w:hint="eastAsia" w:ascii="宋体" w:hAnsi="宋体" w:eastAsia="宋体" w:cs="宋体"/>
          <w:color w:val="auto"/>
          <w:sz w:val="24"/>
          <w:szCs w:val="24"/>
          <w:highlight w:val="none"/>
          <w:lang w:val="en-US" w:eastAsia="zh-CN"/>
        </w:rPr>
        <w:t>响应</w:t>
      </w:r>
      <w:r>
        <w:rPr>
          <w:rFonts w:hint="eastAsia" w:ascii="宋体" w:hAnsi="宋体" w:eastAsia="宋体" w:cs="宋体"/>
          <w:color w:val="auto"/>
          <w:sz w:val="24"/>
          <w:szCs w:val="24"/>
          <w:highlight w:val="none"/>
        </w:rPr>
        <w:t>文件中相应内容不一致的，以开标一览表（报价表）为准；</w:t>
      </w:r>
    </w:p>
    <w:p w14:paraId="3A4EBB2D">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（二）大写金额和小写金额不一致的，以大写金额为准；</w:t>
      </w:r>
    </w:p>
    <w:p w14:paraId="006AF6E7">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（三）单价金额小数点或者百分比有明显错位的，以开标一览表的总价为准，并修改单价；</w:t>
      </w:r>
    </w:p>
    <w:p w14:paraId="465D0177">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（四）总价金额与按单价汇总金额不一致的，以单价金额计算结果为准。</w:t>
      </w:r>
    </w:p>
    <w:p w14:paraId="171D90D5">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同时出现两种以上不一致的，按照前款规定的顺序修正。修正后的报价按照《政府采购货物和服务招标投标管理办法》第五十一条第二款的规定经</w:t>
      </w:r>
      <w:r>
        <w:rPr>
          <w:rFonts w:hint="eastAsia" w:ascii="宋体" w:hAnsi="宋体" w:eastAsia="宋体" w:cs="宋体"/>
          <w:color w:val="auto"/>
          <w:sz w:val="24"/>
          <w:szCs w:val="24"/>
          <w:highlight w:val="none"/>
          <w:lang w:val="en-US" w:eastAsia="zh-CN"/>
        </w:rPr>
        <w:t>供应商</w:t>
      </w:r>
      <w:r>
        <w:rPr>
          <w:rFonts w:hint="eastAsia" w:ascii="宋体" w:hAnsi="宋体" w:eastAsia="宋体" w:cs="宋体"/>
          <w:color w:val="auto"/>
          <w:sz w:val="24"/>
          <w:szCs w:val="24"/>
          <w:highlight w:val="none"/>
        </w:rPr>
        <w:t>确认后产生约束力，</w:t>
      </w:r>
      <w:r>
        <w:rPr>
          <w:rFonts w:hint="eastAsia" w:ascii="宋体" w:hAnsi="宋体" w:eastAsia="宋体" w:cs="宋体"/>
          <w:color w:val="auto"/>
          <w:sz w:val="24"/>
          <w:szCs w:val="24"/>
          <w:highlight w:val="none"/>
          <w:lang w:val="en-US" w:eastAsia="zh-CN"/>
        </w:rPr>
        <w:t>供应商</w:t>
      </w:r>
      <w:r>
        <w:rPr>
          <w:rFonts w:hint="eastAsia" w:ascii="宋体" w:hAnsi="宋体" w:eastAsia="宋体" w:cs="宋体"/>
          <w:color w:val="auto"/>
          <w:sz w:val="24"/>
          <w:szCs w:val="24"/>
          <w:highlight w:val="none"/>
        </w:rPr>
        <w:t>不确认的，其</w:t>
      </w:r>
      <w:r>
        <w:rPr>
          <w:rFonts w:hint="eastAsia" w:ascii="宋体" w:hAnsi="宋体" w:eastAsia="宋体" w:cs="宋体"/>
          <w:color w:val="auto"/>
          <w:sz w:val="24"/>
          <w:szCs w:val="24"/>
          <w:highlight w:val="none"/>
          <w:lang w:val="en-US" w:eastAsia="zh-CN"/>
        </w:rPr>
        <w:t>响应文件</w:t>
      </w:r>
      <w:r>
        <w:rPr>
          <w:rFonts w:hint="eastAsia" w:ascii="宋体" w:hAnsi="宋体" w:eastAsia="宋体" w:cs="宋体"/>
          <w:color w:val="auto"/>
          <w:sz w:val="24"/>
          <w:szCs w:val="24"/>
          <w:highlight w:val="none"/>
        </w:rPr>
        <w:t>无效。</w:t>
      </w:r>
    </w:p>
    <w:p w14:paraId="6D7F481A">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评审小组认为供应商的报价明显低于其他通过符合性审查供应商的报价，有可能影响产品质量或者不能诚信履约的，应当要求其在评审现场合理的时间内提供书面说明，必要时提交相关证明材料；供应商不能证明其报价合理性的，评审小组应当将其作为无效响应文件处理。</w:t>
      </w:r>
    </w:p>
    <w:p w14:paraId="2B6E2849">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7、评审小组发现征集文件存在歧义、重大缺陷导致评审工作无法进行，或者征集文件内容违反国家有关强制性规定的，应当停止评审工作，与</w:t>
      </w:r>
      <w:r>
        <w:rPr>
          <w:rFonts w:hint="eastAsia" w:ascii="宋体" w:hAnsi="宋体" w:eastAsia="宋体" w:cs="宋体"/>
          <w:color w:val="auto"/>
          <w:sz w:val="24"/>
          <w:szCs w:val="24"/>
          <w:highlight w:val="none"/>
          <w:lang w:val="en-US" w:eastAsia="zh-CN"/>
        </w:rPr>
        <w:t>征集</w:t>
      </w:r>
      <w:r>
        <w:rPr>
          <w:rFonts w:hint="eastAsia" w:ascii="宋体" w:hAnsi="宋体" w:eastAsia="宋体" w:cs="宋体"/>
          <w:color w:val="auto"/>
          <w:sz w:val="24"/>
          <w:szCs w:val="24"/>
          <w:highlight w:val="none"/>
        </w:rPr>
        <w:t>人或者</w:t>
      </w:r>
      <w:r>
        <w:rPr>
          <w:rFonts w:hint="eastAsia" w:ascii="宋体" w:hAnsi="宋体" w:eastAsia="宋体" w:cs="宋体"/>
          <w:color w:val="auto"/>
          <w:sz w:val="24"/>
          <w:szCs w:val="24"/>
          <w:highlight w:val="none"/>
          <w:lang w:val="en-US" w:eastAsia="zh-CN"/>
        </w:rPr>
        <w:t>代理机构</w:t>
      </w:r>
      <w:r>
        <w:rPr>
          <w:rFonts w:hint="eastAsia" w:ascii="宋体" w:hAnsi="宋体" w:eastAsia="宋体" w:cs="宋体"/>
          <w:color w:val="auto"/>
          <w:sz w:val="24"/>
          <w:szCs w:val="24"/>
          <w:highlight w:val="none"/>
        </w:rPr>
        <w:t>沟通并作书面记录。</w:t>
      </w:r>
      <w:r>
        <w:rPr>
          <w:rFonts w:hint="eastAsia" w:ascii="宋体" w:hAnsi="宋体" w:eastAsia="宋体" w:cs="宋体"/>
          <w:color w:val="auto"/>
          <w:sz w:val="24"/>
          <w:szCs w:val="24"/>
          <w:highlight w:val="none"/>
          <w:lang w:val="en-US" w:eastAsia="zh-CN"/>
        </w:rPr>
        <w:t>征集</w:t>
      </w:r>
      <w:r>
        <w:rPr>
          <w:rFonts w:hint="eastAsia" w:ascii="宋体" w:hAnsi="宋体" w:eastAsia="宋体" w:cs="宋体"/>
          <w:color w:val="auto"/>
          <w:sz w:val="24"/>
          <w:szCs w:val="24"/>
          <w:highlight w:val="none"/>
        </w:rPr>
        <w:t>人或者</w:t>
      </w:r>
      <w:r>
        <w:rPr>
          <w:rFonts w:hint="eastAsia" w:ascii="宋体" w:hAnsi="宋体" w:eastAsia="宋体" w:cs="宋体"/>
          <w:color w:val="auto"/>
          <w:sz w:val="24"/>
          <w:szCs w:val="24"/>
          <w:highlight w:val="none"/>
          <w:lang w:val="en-US" w:eastAsia="zh-CN"/>
        </w:rPr>
        <w:t>代理机构</w:t>
      </w:r>
      <w:r>
        <w:rPr>
          <w:rFonts w:hint="eastAsia" w:ascii="宋体" w:hAnsi="宋体" w:eastAsia="宋体" w:cs="宋体"/>
          <w:color w:val="auto"/>
          <w:sz w:val="24"/>
          <w:szCs w:val="24"/>
          <w:highlight w:val="none"/>
        </w:rPr>
        <w:t>确认后，应当修改征集文件，重新组织采购活动。</w:t>
      </w:r>
    </w:p>
    <w:p w14:paraId="15B23A5D">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九、确定入围单位：</w:t>
      </w:r>
    </w:p>
    <w:p w14:paraId="28FEEB1F">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1、评审小组按照征集文件确定的评审方法、步骤、标准，对响应文件进行评审。评审结束后，对供应商的评审名次进行排序，确定入围候选人排序，根据全体评审小组签字的评审记录和评审结果编制评审报告。</w:t>
      </w:r>
    </w:p>
    <w:p w14:paraId="009AEE37">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2、征集人自收到评审报告之日起5个工作日内，在评审报告确定的入围供应商候选人名单中按顺序确定入围供应商。</w:t>
      </w:r>
    </w:p>
    <w:p w14:paraId="6D68810B">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3、响应文件开启、评审及确定入围供应商的整个过程均由相关部门进行现场监督。</w:t>
      </w:r>
    </w:p>
    <w:p w14:paraId="5C3CE64C">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w:t>
      </w:r>
      <w:r>
        <w:rPr>
          <w:rFonts w:hint="eastAsia" w:ascii="宋体" w:hAnsi="宋体" w:eastAsia="宋体" w:cs="宋体"/>
          <w:color w:val="auto"/>
          <w:sz w:val="24"/>
          <w:szCs w:val="24"/>
          <w:highlight w:val="none"/>
          <w:lang w:val="en-US" w:eastAsia="zh-CN"/>
        </w:rPr>
        <w:t>征集人或代理机构概</w:t>
      </w:r>
      <w:r>
        <w:rPr>
          <w:rFonts w:hint="eastAsia" w:ascii="宋体" w:hAnsi="宋体" w:eastAsia="宋体" w:cs="宋体"/>
          <w:color w:val="auto"/>
          <w:sz w:val="24"/>
          <w:szCs w:val="24"/>
          <w:highlight w:val="none"/>
        </w:rPr>
        <w:t>不负责向任何</w:t>
      </w:r>
      <w:r>
        <w:rPr>
          <w:rFonts w:hint="eastAsia" w:ascii="宋体" w:hAnsi="宋体" w:eastAsia="宋体" w:cs="宋体"/>
          <w:color w:val="auto"/>
          <w:sz w:val="24"/>
          <w:szCs w:val="24"/>
          <w:highlight w:val="none"/>
          <w:lang w:val="en-US" w:eastAsia="zh-CN"/>
        </w:rPr>
        <w:t>供应商</w:t>
      </w:r>
      <w:r>
        <w:rPr>
          <w:rFonts w:hint="eastAsia" w:ascii="宋体" w:hAnsi="宋体" w:eastAsia="宋体" w:cs="宋体"/>
          <w:color w:val="auto"/>
          <w:sz w:val="24"/>
          <w:szCs w:val="24"/>
          <w:highlight w:val="none"/>
        </w:rPr>
        <w:t>说明中标或不中标的原因。</w:t>
      </w:r>
    </w:p>
    <w:p w14:paraId="59DC7A11">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十、入围结果通知：</w:t>
      </w:r>
    </w:p>
    <w:p w14:paraId="0201009E">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1、入围供应商确定后，</w:t>
      </w:r>
      <w:r>
        <w:rPr>
          <w:rFonts w:hint="eastAsia" w:ascii="宋体" w:hAnsi="宋体" w:eastAsia="宋体" w:cs="宋体"/>
          <w:color w:val="auto"/>
          <w:sz w:val="24"/>
          <w:szCs w:val="24"/>
          <w:highlight w:val="none"/>
          <w:lang w:val="en-US" w:eastAsia="zh-CN"/>
        </w:rPr>
        <w:t>征集人或代理机构</w:t>
      </w:r>
      <w:r>
        <w:rPr>
          <w:rFonts w:hint="eastAsia" w:ascii="宋体" w:hAnsi="宋体" w:eastAsia="宋体" w:cs="宋体"/>
          <w:color w:val="auto"/>
          <w:sz w:val="24"/>
          <w:szCs w:val="24"/>
          <w:highlight w:val="none"/>
        </w:rPr>
        <w:t>应于2个工作日内，在刊登本次征集公告的媒体上发布入围结果公告。入围结果公告公示期为1个工作日。</w:t>
      </w:r>
    </w:p>
    <w:p w14:paraId="4C52984A">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征集人应当在公告入围结果的同时，向入围供应商发出《入围通知书》；对未通过资格审查的供应商，应当告知其未通过的原因；《入围通知书》是框架协议的组成部分，对入围供应商和征集人具有同等法律效力。《入围通知书》发出后，征集人不得违法改变入围结果，入围供应商无正当理由不得放弃入围资格。</w:t>
      </w:r>
    </w:p>
    <w:p w14:paraId="4E0DDFDE">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3、入围通知书是合同的组成部分。</w:t>
      </w:r>
    </w:p>
    <w:p w14:paraId="32A0B318">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十一、质疑处理：</w:t>
      </w:r>
    </w:p>
    <w:p w14:paraId="2343BAAA">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供应商</w:t>
      </w:r>
      <w:r>
        <w:rPr>
          <w:rFonts w:hint="eastAsia" w:ascii="宋体" w:hAnsi="宋体" w:eastAsia="宋体" w:cs="宋体"/>
          <w:color w:val="auto"/>
          <w:sz w:val="24"/>
          <w:szCs w:val="24"/>
          <w:highlight w:val="none"/>
        </w:rPr>
        <w:t>质疑按《中华人民共和国政府采购法》《中华人民共和国政府采购法实施条例》《政府采购货物和服务招标投标管理办法》《政府采购质疑和投诉办法》《江苏省政府采购供应商监督管理暂行办法》</w:t>
      </w:r>
      <w:r>
        <w:rPr>
          <w:rFonts w:hint="eastAsia" w:ascii="宋体" w:hAnsi="宋体" w:eastAsia="宋体" w:cs="宋体"/>
          <w:color w:val="auto"/>
          <w:sz w:val="24"/>
          <w:szCs w:val="24"/>
          <w:highlight w:val="none"/>
          <w:lang w:val="en-US" w:eastAsia="zh-CN"/>
        </w:rPr>
        <w:t>等</w:t>
      </w:r>
      <w:r>
        <w:rPr>
          <w:rFonts w:hint="eastAsia" w:ascii="宋体" w:hAnsi="宋体" w:eastAsia="宋体" w:cs="宋体"/>
          <w:color w:val="auto"/>
          <w:sz w:val="24"/>
          <w:szCs w:val="24"/>
          <w:highlight w:val="none"/>
        </w:rPr>
        <w:t>有关规定处理。</w:t>
      </w:r>
    </w:p>
    <w:p w14:paraId="058B65E2">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供应商</w:t>
      </w:r>
      <w:r>
        <w:rPr>
          <w:rFonts w:hint="eastAsia" w:ascii="宋体" w:hAnsi="宋体" w:eastAsia="宋体" w:cs="宋体"/>
          <w:color w:val="auto"/>
          <w:sz w:val="24"/>
          <w:szCs w:val="24"/>
          <w:highlight w:val="none"/>
        </w:rPr>
        <w:t>认为</w:t>
      </w:r>
      <w:r>
        <w:rPr>
          <w:rFonts w:hint="eastAsia" w:ascii="宋体" w:hAnsi="宋体" w:eastAsia="宋体" w:cs="宋体"/>
          <w:color w:val="auto"/>
          <w:sz w:val="24"/>
          <w:szCs w:val="24"/>
          <w:highlight w:val="none"/>
          <w:lang w:val="en-US" w:eastAsia="zh-CN"/>
        </w:rPr>
        <w:t>征集文件</w:t>
      </w:r>
      <w:r>
        <w:rPr>
          <w:rFonts w:hint="eastAsia" w:ascii="宋体" w:hAnsi="宋体" w:eastAsia="宋体" w:cs="宋体"/>
          <w:color w:val="auto"/>
          <w:sz w:val="24"/>
          <w:szCs w:val="24"/>
          <w:highlight w:val="none"/>
        </w:rPr>
        <w:t>、采购过程和</w:t>
      </w:r>
      <w:r>
        <w:rPr>
          <w:rFonts w:hint="eastAsia" w:ascii="宋体" w:hAnsi="宋体" w:eastAsia="宋体" w:cs="宋体"/>
          <w:color w:val="auto"/>
          <w:sz w:val="24"/>
          <w:szCs w:val="24"/>
          <w:highlight w:val="none"/>
          <w:lang w:val="en-US" w:eastAsia="zh-CN"/>
        </w:rPr>
        <w:t>采购</w:t>
      </w:r>
      <w:r>
        <w:rPr>
          <w:rFonts w:hint="eastAsia" w:ascii="宋体" w:hAnsi="宋体" w:eastAsia="宋体" w:cs="宋体"/>
          <w:color w:val="auto"/>
          <w:sz w:val="24"/>
          <w:szCs w:val="24"/>
          <w:highlight w:val="none"/>
        </w:rPr>
        <w:t>结果使自己的权益受到损害的，可以在知道或者应知其权益受到损害之日起七个工作日内，以书面形式向采购人提出质疑。</w:t>
      </w:r>
    </w:p>
    <w:p w14:paraId="4175C3D7">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供应商</w:t>
      </w:r>
      <w:r>
        <w:rPr>
          <w:rFonts w:hint="eastAsia" w:ascii="宋体" w:hAnsi="宋体" w:eastAsia="宋体" w:cs="宋体"/>
          <w:color w:val="auto"/>
          <w:sz w:val="24"/>
          <w:szCs w:val="24"/>
          <w:highlight w:val="none"/>
        </w:rPr>
        <w:t>对</w:t>
      </w:r>
      <w:r>
        <w:rPr>
          <w:rFonts w:hint="eastAsia" w:ascii="宋体" w:hAnsi="宋体" w:eastAsia="宋体" w:cs="宋体"/>
          <w:color w:val="auto"/>
          <w:sz w:val="24"/>
          <w:szCs w:val="24"/>
          <w:highlight w:val="none"/>
          <w:lang w:val="en-US" w:eastAsia="zh-CN"/>
        </w:rPr>
        <w:t>征集文件</w:t>
      </w:r>
      <w:r>
        <w:rPr>
          <w:rFonts w:hint="eastAsia" w:ascii="宋体" w:hAnsi="宋体" w:eastAsia="宋体" w:cs="宋体"/>
          <w:color w:val="auto"/>
          <w:sz w:val="24"/>
          <w:szCs w:val="24"/>
          <w:highlight w:val="none"/>
        </w:rPr>
        <w:t>提出质疑的，应在采购公告期限届满之日起七个工作日内提出；</w:t>
      </w:r>
      <w:r>
        <w:rPr>
          <w:rFonts w:hint="eastAsia" w:ascii="宋体" w:hAnsi="宋体" w:eastAsia="宋体" w:cs="宋体"/>
          <w:color w:val="auto"/>
          <w:sz w:val="24"/>
          <w:szCs w:val="24"/>
          <w:highlight w:val="none"/>
          <w:lang w:val="en-US" w:eastAsia="zh-CN"/>
        </w:rPr>
        <w:t>供应商</w:t>
      </w:r>
      <w:r>
        <w:rPr>
          <w:rFonts w:hint="eastAsia" w:ascii="宋体" w:hAnsi="宋体" w:eastAsia="宋体" w:cs="宋体"/>
          <w:color w:val="auto"/>
          <w:sz w:val="24"/>
          <w:szCs w:val="24"/>
          <w:highlight w:val="none"/>
        </w:rPr>
        <w:t>对采购过程提出质疑的，应在采购程序环节结束之日起七个工作日内提出；</w:t>
      </w:r>
      <w:r>
        <w:rPr>
          <w:rFonts w:hint="eastAsia" w:ascii="宋体" w:hAnsi="宋体" w:eastAsia="宋体" w:cs="宋体"/>
          <w:color w:val="auto"/>
          <w:sz w:val="24"/>
          <w:szCs w:val="24"/>
          <w:highlight w:val="none"/>
          <w:lang w:val="en-US" w:eastAsia="zh-CN"/>
        </w:rPr>
        <w:t>供应商</w:t>
      </w:r>
      <w:r>
        <w:rPr>
          <w:rFonts w:hint="eastAsia" w:ascii="宋体" w:hAnsi="宋体" w:eastAsia="宋体" w:cs="宋体"/>
          <w:color w:val="auto"/>
          <w:sz w:val="24"/>
          <w:szCs w:val="24"/>
          <w:highlight w:val="none"/>
        </w:rPr>
        <w:t>对</w:t>
      </w:r>
      <w:r>
        <w:rPr>
          <w:rFonts w:hint="eastAsia" w:ascii="宋体" w:hAnsi="宋体" w:eastAsia="宋体" w:cs="宋体"/>
          <w:color w:val="auto"/>
          <w:sz w:val="24"/>
          <w:szCs w:val="24"/>
          <w:highlight w:val="none"/>
          <w:lang w:val="en-US" w:eastAsia="zh-CN"/>
        </w:rPr>
        <w:t>采购</w:t>
      </w:r>
      <w:r>
        <w:rPr>
          <w:rFonts w:hint="eastAsia" w:ascii="宋体" w:hAnsi="宋体" w:eastAsia="宋体" w:cs="宋体"/>
          <w:color w:val="auto"/>
          <w:sz w:val="24"/>
          <w:szCs w:val="24"/>
          <w:highlight w:val="none"/>
        </w:rPr>
        <w:t>结果提出质疑的，应在</w:t>
      </w:r>
      <w:r>
        <w:rPr>
          <w:rFonts w:hint="eastAsia" w:cs="Times New Roman" w:asciiTheme="minorEastAsia" w:hAnsiTheme="minorEastAsia"/>
          <w:color w:val="auto"/>
          <w:sz w:val="24"/>
          <w:szCs w:val="24"/>
          <w:highlight w:val="none"/>
        </w:rPr>
        <w:t>采购结果公告</w:t>
      </w:r>
      <w:r>
        <w:rPr>
          <w:rFonts w:hint="eastAsia" w:ascii="宋体" w:hAnsi="宋体" w:eastAsia="宋体" w:cs="宋体"/>
          <w:color w:val="auto"/>
          <w:sz w:val="24"/>
          <w:szCs w:val="24"/>
          <w:highlight w:val="none"/>
        </w:rPr>
        <w:t>期限届满之日起七个工作日内提出。</w:t>
      </w:r>
    </w:p>
    <w:p w14:paraId="55C69C88">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供应商</w:t>
      </w:r>
      <w:r>
        <w:rPr>
          <w:rFonts w:hint="eastAsia" w:ascii="宋体" w:hAnsi="宋体" w:eastAsia="宋体" w:cs="宋体"/>
          <w:color w:val="auto"/>
          <w:sz w:val="24"/>
          <w:szCs w:val="24"/>
          <w:highlight w:val="none"/>
        </w:rPr>
        <w:t>提出质疑应当提交质疑函和必要的证明材料。质疑函应当包括下列内容：</w:t>
      </w:r>
    </w:p>
    <w:p w14:paraId="2DEBD956">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供应商</w:t>
      </w:r>
      <w:r>
        <w:rPr>
          <w:rFonts w:hint="eastAsia" w:ascii="宋体" w:hAnsi="宋体" w:eastAsia="宋体" w:cs="宋体"/>
          <w:color w:val="auto"/>
          <w:sz w:val="24"/>
          <w:szCs w:val="24"/>
          <w:highlight w:val="none"/>
        </w:rPr>
        <w:t>的姓名或者名称、地址、邮编、联系人及联系电话；</w:t>
      </w:r>
    </w:p>
    <w:p w14:paraId="25CC4327">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（2）质疑项目的名称、编号；</w:t>
      </w:r>
    </w:p>
    <w:p w14:paraId="3406190C">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（3）具体、明确的质疑事项和与质疑事项相关的请求；</w:t>
      </w:r>
    </w:p>
    <w:p w14:paraId="651790E0">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（4）事实依据；</w:t>
      </w:r>
    </w:p>
    <w:p w14:paraId="4B9AE4D5">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（5）必要的法律依据；</w:t>
      </w:r>
    </w:p>
    <w:p w14:paraId="135E7D27">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（6）提出质疑的日期。</w:t>
      </w:r>
    </w:p>
    <w:p w14:paraId="48D432B3">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供应商</w:t>
      </w:r>
      <w:r>
        <w:rPr>
          <w:rFonts w:hint="eastAsia" w:ascii="宋体" w:hAnsi="宋体" w:eastAsia="宋体" w:cs="宋体"/>
          <w:color w:val="auto"/>
          <w:sz w:val="24"/>
          <w:szCs w:val="24"/>
          <w:highlight w:val="none"/>
        </w:rPr>
        <w:t>为自然人的，应当由本人签字；</w:t>
      </w:r>
      <w:r>
        <w:rPr>
          <w:rFonts w:hint="eastAsia" w:ascii="宋体" w:hAnsi="宋体" w:eastAsia="宋体" w:cs="宋体"/>
          <w:color w:val="auto"/>
          <w:sz w:val="24"/>
          <w:szCs w:val="24"/>
          <w:highlight w:val="none"/>
          <w:lang w:val="en-US" w:eastAsia="zh-CN"/>
        </w:rPr>
        <w:t>供应商</w:t>
      </w:r>
      <w:r>
        <w:rPr>
          <w:rFonts w:hint="eastAsia" w:ascii="宋体" w:hAnsi="宋体" w:eastAsia="宋体" w:cs="宋体"/>
          <w:color w:val="auto"/>
          <w:sz w:val="24"/>
          <w:szCs w:val="24"/>
          <w:highlight w:val="none"/>
        </w:rPr>
        <w:t>为法人或者其他组织的，应当由法定代表人、主要负责人签字或者盖章，并加盖公章。</w:t>
      </w:r>
      <w:r>
        <w:rPr>
          <w:rFonts w:hint="eastAsia" w:ascii="宋体" w:hAnsi="宋体" w:eastAsia="宋体" w:cs="宋体"/>
          <w:color w:val="auto"/>
          <w:sz w:val="24"/>
          <w:szCs w:val="24"/>
          <w:highlight w:val="none"/>
          <w:lang w:val="en-US" w:eastAsia="zh-CN"/>
        </w:rPr>
        <w:t>供应商</w:t>
      </w:r>
      <w:r>
        <w:rPr>
          <w:rFonts w:hint="eastAsia" w:ascii="宋体" w:hAnsi="宋体" w:eastAsia="宋体" w:cs="宋体"/>
          <w:color w:val="auto"/>
          <w:sz w:val="24"/>
          <w:szCs w:val="24"/>
          <w:highlight w:val="none"/>
        </w:rPr>
        <w:t>委托代理人提出质疑的，应当提交</w:t>
      </w:r>
      <w:r>
        <w:rPr>
          <w:rFonts w:hint="eastAsia" w:ascii="宋体" w:hAnsi="宋体" w:eastAsia="宋体" w:cs="宋体"/>
          <w:color w:val="auto"/>
          <w:sz w:val="24"/>
          <w:szCs w:val="24"/>
          <w:highlight w:val="none"/>
          <w:lang w:val="en-US" w:eastAsia="zh-CN"/>
        </w:rPr>
        <w:t>供应商</w:t>
      </w:r>
      <w:r>
        <w:rPr>
          <w:rFonts w:hint="eastAsia" w:ascii="宋体" w:hAnsi="宋体" w:eastAsia="宋体" w:cs="宋体"/>
          <w:color w:val="auto"/>
          <w:sz w:val="24"/>
          <w:szCs w:val="24"/>
          <w:highlight w:val="none"/>
        </w:rPr>
        <w:t>签署的授权委托书。其授权委托书应当载明代理人的姓名或者名称、代理事项、具体权限、期限和相关事项。</w:t>
      </w:r>
    </w:p>
    <w:p w14:paraId="026213CC">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（7）质疑函格式请到</w:t>
      </w:r>
      <w:r>
        <w:rPr>
          <w:rFonts w:hint="eastAsia" w:ascii="宋体" w:hAnsi="宋体" w:cs="宋体"/>
          <w:color w:val="auto"/>
          <w:sz w:val="24"/>
          <w:szCs w:val="28"/>
          <w:highlight w:val="none"/>
        </w:rPr>
        <w:t>江阴市公共资源交易中心</w:t>
      </w:r>
      <w:r>
        <w:rPr>
          <w:rFonts w:hint="eastAsia" w:ascii="宋体" w:hAnsi="宋体" w:eastAsia="宋体" w:cs="宋体"/>
          <w:color w:val="auto"/>
          <w:sz w:val="24"/>
          <w:szCs w:val="24"/>
          <w:highlight w:val="none"/>
        </w:rPr>
        <w:t>网站的“政府采购</w:t>
      </w:r>
      <w:r>
        <w:rPr>
          <w:rFonts w:hint="eastAsia" w:ascii="宋体" w:hAnsi="宋体" w:eastAsia="宋体" w:cs="宋体"/>
          <w:bCs/>
          <w:color w:val="auto"/>
          <w:sz w:val="24"/>
          <w:szCs w:val="24"/>
          <w:highlight w:val="none"/>
        </w:rPr>
        <w:t>——＞</w:t>
      </w:r>
      <w:r>
        <w:rPr>
          <w:rFonts w:hint="eastAsia" w:ascii="宋体" w:hAnsi="宋体" w:eastAsia="宋体" w:cs="宋体"/>
          <w:color w:val="auto"/>
          <w:sz w:val="24"/>
          <w:szCs w:val="24"/>
          <w:highlight w:val="none"/>
        </w:rPr>
        <w:t>资料下载”中下载《质疑书格式》；</w:t>
      </w:r>
    </w:p>
    <w:p w14:paraId="6731EE0C">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（8）未按上述要求提交的质疑函</w:t>
      </w:r>
      <w:r>
        <w:rPr>
          <w:rFonts w:hint="eastAsia" w:ascii="宋体" w:hAnsi="宋体" w:cs="宋体"/>
          <w:color w:val="auto"/>
          <w:sz w:val="24"/>
          <w:szCs w:val="28"/>
          <w:highlight w:val="none"/>
        </w:rPr>
        <w:t>（仅限于原件）代理机构</w:t>
      </w:r>
      <w:r>
        <w:rPr>
          <w:rFonts w:hint="eastAsia" w:ascii="宋体" w:hAnsi="宋体" w:eastAsia="宋体" w:cs="宋体"/>
          <w:color w:val="auto"/>
          <w:sz w:val="24"/>
          <w:szCs w:val="24"/>
          <w:highlight w:val="none"/>
        </w:rPr>
        <w:t>有权不予受理。</w:t>
      </w:r>
    </w:p>
    <w:p w14:paraId="5F491F9A">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w:t>
      </w:r>
      <w:r>
        <w:rPr>
          <w:rFonts w:hint="eastAsia" w:ascii="宋体" w:hAnsi="宋体" w:eastAsia="宋体" w:cs="宋体"/>
          <w:color w:val="auto"/>
          <w:sz w:val="24"/>
          <w:szCs w:val="24"/>
          <w:highlight w:val="none"/>
          <w:lang w:val="en-US" w:eastAsia="zh-CN"/>
        </w:rPr>
        <w:t>供应商</w:t>
      </w:r>
      <w:r>
        <w:rPr>
          <w:rFonts w:hint="eastAsia" w:ascii="宋体" w:hAnsi="宋体" w:eastAsia="宋体" w:cs="宋体"/>
          <w:color w:val="auto"/>
          <w:sz w:val="24"/>
          <w:szCs w:val="24"/>
          <w:highlight w:val="none"/>
        </w:rPr>
        <w:t>须在法定质疑期内一次性提出针对同一采购程序环节的质疑。提出质疑的</w:t>
      </w:r>
      <w:r>
        <w:rPr>
          <w:rFonts w:hint="eastAsia" w:ascii="宋体" w:hAnsi="宋体" w:eastAsia="宋体" w:cs="宋体"/>
          <w:color w:val="auto"/>
          <w:sz w:val="24"/>
          <w:szCs w:val="24"/>
          <w:highlight w:val="none"/>
          <w:lang w:val="en-US" w:eastAsia="zh-CN"/>
        </w:rPr>
        <w:t>供应商</w:t>
      </w:r>
      <w:r>
        <w:rPr>
          <w:rFonts w:hint="eastAsia" w:ascii="宋体" w:hAnsi="宋体" w:eastAsia="宋体" w:cs="宋体"/>
          <w:color w:val="auto"/>
          <w:sz w:val="24"/>
          <w:szCs w:val="24"/>
          <w:highlight w:val="none"/>
        </w:rPr>
        <w:t>应当是参与所质疑项目采购活动的</w:t>
      </w:r>
      <w:r>
        <w:rPr>
          <w:rFonts w:hint="eastAsia" w:ascii="宋体" w:hAnsi="宋体" w:eastAsia="宋体" w:cs="宋体"/>
          <w:color w:val="auto"/>
          <w:sz w:val="24"/>
          <w:szCs w:val="24"/>
          <w:highlight w:val="none"/>
          <w:lang w:val="en-US" w:eastAsia="zh-CN"/>
        </w:rPr>
        <w:t>供应商</w:t>
      </w:r>
      <w:r>
        <w:rPr>
          <w:rFonts w:hint="eastAsia" w:ascii="宋体" w:hAnsi="宋体" w:eastAsia="宋体" w:cs="宋体"/>
          <w:color w:val="auto"/>
          <w:sz w:val="24"/>
          <w:szCs w:val="24"/>
          <w:highlight w:val="none"/>
        </w:rPr>
        <w:t>。</w:t>
      </w:r>
    </w:p>
    <w:p w14:paraId="2177ABC0">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highlight w:val="none"/>
        </w:rPr>
      </w:pPr>
      <w:r>
        <w:rPr>
          <w:rFonts w:hint="eastAsia" w:ascii="宋体" w:hAnsi="宋体" w:eastAsia="宋体" w:cs="宋体"/>
          <w:color w:val="auto"/>
          <w:sz w:val="24"/>
          <w:szCs w:val="24"/>
          <w:highlight w:val="none"/>
        </w:rPr>
        <w:t>5</w:t>
      </w:r>
      <w:r>
        <w:rPr>
          <w:rFonts w:hint="eastAsia" w:ascii="宋体" w:hAnsi="宋体" w:eastAsia="宋体" w:cs="宋体"/>
          <w:b w:val="0"/>
          <w:bCs w:val="0"/>
          <w:color w:val="auto"/>
          <w:sz w:val="24"/>
          <w:szCs w:val="24"/>
          <w:highlight w:val="none"/>
        </w:rPr>
        <w:t>、</w:t>
      </w:r>
      <w:r>
        <w:rPr>
          <w:rFonts w:hint="eastAsia" w:ascii="宋体" w:hAnsi="宋体" w:eastAsia="宋体" w:cs="宋体"/>
          <w:b w:val="0"/>
          <w:bCs w:val="0"/>
          <w:color w:val="auto"/>
          <w:sz w:val="24"/>
          <w:szCs w:val="24"/>
          <w:highlight w:val="none"/>
          <w:lang w:val="en-US" w:eastAsia="zh-CN"/>
        </w:rPr>
        <w:t>供应商</w:t>
      </w:r>
      <w:r>
        <w:rPr>
          <w:rFonts w:hint="eastAsia" w:ascii="宋体" w:hAnsi="宋体" w:eastAsia="宋体" w:cs="宋体"/>
          <w:b w:val="0"/>
          <w:bCs w:val="0"/>
          <w:color w:val="auto"/>
          <w:sz w:val="24"/>
          <w:szCs w:val="24"/>
          <w:highlight w:val="none"/>
        </w:rPr>
        <w:t>提交书面质疑函可以采用现场递交或者邮寄递交的形式</w:t>
      </w:r>
      <w:r>
        <w:rPr>
          <w:rFonts w:hint="eastAsia" w:ascii="宋体" w:hAnsi="宋体" w:eastAsia="宋体" w:cs="宋体"/>
          <w:b w:val="0"/>
          <w:bCs w:val="0"/>
          <w:color w:val="auto"/>
          <w:sz w:val="24"/>
          <w:szCs w:val="24"/>
          <w:highlight w:val="none"/>
          <w:lang w:eastAsia="zh-CN"/>
        </w:rPr>
        <w:t>。</w:t>
      </w:r>
      <w:r>
        <w:rPr>
          <w:rFonts w:hint="eastAsia" w:ascii="宋体" w:hAnsi="宋体" w:eastAsia="宋体" w:cs="宋体"/>
          <w:b w:val="0"/>
          <w:bCs w:val="0"/>
          <w:color w:val="auto"/>
          <w:sz w:val="24"/>
          <w:szCs w:val="24"/>
          <w:highlight w:val="none"/>
        </w:rPr>
        <w:t>邮寄递交质疑函的应当在快递寄出后联系</w:t>
      </w:r>
      <w:r>
        <w:rPr>
          <w:rFonts w:hint="eastAsia" w:ascii="宋体" w:hAnsi="宋体" w:eastAsia="宋体" w:cs="宋体"/>
          <w:b w:val="0"/>
          <w:bCs w:val="0"/>
          <w:color w:val="auto"/>
          <w:sz w:val="24"/>
          <w:szCs w:val="24"/>
          <w:highlight w:val="none"/>
          <w:lang w:val="en-US" w:eastAsia="zh-CN"/>
        </w:rPr>
        <w:t>代理机构</w:t>
      </w:r>
      <w:r>
        <w:rPr>
          <w:rFonts w:hint="eastAsia" w:ascii="宋体" w:hAnsi="宋体" w:eastAsia="宋体" w:cs="宋体"/>
          <w:b w:val="0"/>
          <w:bCs w:val="0"/>
          <w:color w:val="auto"/>
          <w:sz w:val="24"/>
          <w:szCs w:val="24"/>
          <w:highlight w:val="none"/>
        </w:rPr>
        <w:t>告知质疑函接收时间及质疑函快递单号，因未告知接收时间导致未及时答复质疑的，</w:t>
      </w:r>
      <w:r>
        <w:rPr>
          <w:rFonts w:hint="eastAsia" w:ascii="宋体" w:hAnsi="宋体" w:eastAsia="宋体" w:cs="宋体"/>
          <w:b w:val="0"/>
          <w:bCs w:val="0"/>
          <w:color w:val="auto"/>
          <w:sz w:val="24"/>
          <w:szCs w:val="24"/>
          <w:highlight w:val="none"/>
          <w:lang w:val="en-US" w:eastAsia="zh-CN"/>
        </w:rPr>
        <w:t>代理机构</w:t>
      </w:r>
      <w:r>
        <w:rPr>
          <w:rFonts w:hint="eastAsia" w:ascii="宋体" w:hAnsi="宋体" w:eastAsia="宋体" w:cs="宋体"/>
          <w:b w:val="0"/>
          <w:bCs w:val="0"/>
          <w:color w:val="auto"/>
          <w:sz w:val="24"/>
          <w:szCs w:val="24"/>
          <w:highlight w:val="none"/>
        </w:rPr>
        <w:t>将不予承担责任。</w:t>
      </w:r>
    </w:p>
    <w:p w14:paraId="6FB4409E">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6、潜在</w:t>
      </w:r>
      <w:r>
        <w:rPr>
          <w:rFonts w:hint="eastAsia" w:ascii="宋体" w:hAnsi="宋体" w:eastAsia="宋体" w:cs="宋体"/>
          <w:b w:val="0"/>
          <w:bCs w:val="0"/>
          <w:color w:val="auto"/>
          <w:sz w:val="24"/>
          <w:szCs w:val="24"/>
          <w:highlight w:val="none"/>
          <w:lang w:val="en-US" w:eastAsia="zh-CN"/>
        </w:rPr>
        <w:t>供应商</w:t>
      </w:r>
      <w:r>
        <w:rPr>
          <w:rFonts w:hint="eastAsia" w:ascii="宋体" w:hAnsi="宋体" w:eastAsia="宋体" w:cs="宋体"/>
          <w:b w:val="0"/>
          <w:bCs w:val="0"/>
          <w:color w:val="auto"/>
          <w:sz w:val="24"/>
          <w:szCs w:val="24"/>
          <w:highlight w:val="none"/>
        </w:rPr>
        <w:t>已依法获取其可质疑的</w:t>
      </w:r>
      <w:r>
        <w:rPr>
          <w:rFonts w:hint="eastAsia" w:ascii="宋体" w:hAnsi="宋体" w:eastAsia="宋体" w:cs="宋体"/>
          <w:color w:val="auto"/>
          <w:sz w:val="24"/>
          <w:szCs w:val="24"/>
          <w:highlight w:val="none"/>
        </w:rPr>
        <w:t>征集文件</w:t>
      </w:r>
      <w:r>
        <w:rPr>
          <w:rFonts w:hint="eastAsia" w:ascii="宋体" w:hAnsi="宋体" w:eastAsia="宋体" w:cs="宋体"/>
          <w:b w:val="0"/>
          <w:bCs w:val="0"/>
          <w:color w:val="auto"/>
          <w:sz w:val="24"/>
          <w:szCs w:val="24"/>
          <w:highlight w:val="none"/>
        </w:rPr>
        <w:t>的，可以对该文件提出质疑。潜在</w:t>
      </w:r>
      <w:r>
        <w:rPr>
          <w:rFonts w:hint="eastAsia" w:ascii="宋体" w:hAnsi="宋体" w:eastAsia="宋体" w:cs="宋体"/>
          <w:b w:val="0"/>
          <w:bCs w:val="0"/>
          <w:color w:val="auto"/>
          <w:sz w:val="24"/>
          <w:szCs w:val="24"/>
          <w:highlight w:val="none"/>
          <w:lang w:val="en-US" w:eastAsia="zh-CN"/>
        </w:rPr>
        <w:t>供应商</w:t>
      </w:r>
      <w:r>
        <w:rPr>
          <w:rFonts w:hint="eastAsia" w:ascii="宋体" w:hAnsi="宋体" w:eastAsia="宋体" w:cs="宋体"/>
          <w:b w:val="0"/>
          <w:bCs w:val="0"/>
          <w:color w:val="auto"/>
          <w:sz w:val="24"/>
          <w:szCs w:val="24"/>
          <w:highlight w:val="none"/>
        </w:rPr>
        <w:t>针对</w:t>
      </w:r>
      <w:r>
        <w:rPr>
          <w:rFonts w:hint="eastAsia" w:ascii="宋体" w:hAnsi="宋体" w:eastAsia="宋体" w:cs="宋体"/>
          <w:color w:val="auto"/>
          <w:sz w:val="24"/>
          <w:szCs w:val="24"/>
          <w:highlight w:val="none"/>
        </w:rPr>
        <w:t>征集文件</w:t>
      </w:r>
      <w:r>
        <w:rPr>
          <w:rFonts w:hint="eastAsia" w:ascii="宋体" w:hAnsi="宋体" w:eastAsia="宋体" w:cs="宋体"/>
          <w:b w:val="0"/>
          <w:bCs w:val="0"/>
          <w:color w:val="auto"/>
          <w:sz w:val="24"/>
          <w:szCs w:val="24"/>
          <w:highlight w:val="none"/>
        </w:rPr>
        <w:t>提出书面质疑的，须同时提供对可质疑的</w:t>
      </w:r>
      <w:r>
        <w:rPr>
          <w:rFonts w:hint="eastAsia" w:ascii="宋体" w:hAnsi="宋体" w:eastAsia="宋体" w:cs="宋体"/>
          <w:color w:val="auto"/>
          <w:sz w:val="24"/>
          <w:szCs w:val="24"/>
          <w:highlight w:val="none"/>
        </w:rPr>
        <w:t>征集文件</w:t>
      </w:r>
      <w:r>
        <w:rPr>
          <w:rFonts w:hint="eastAsia" w:ascii="宋体" w:hAnsi="宋体" w:eastAsia="宋体" w:cs="宋体"/>
          <w:b w:val="0"/>
          <w:bCs w:val="0"/>
          <w:color w:val="auto"/>
          <w:sz w:val="24"/>
          <w:szCs w:val="24"/>
          <w:highlight w:val="none"/>
        </w:rPr>
        <w:t>已进行依法获取的证明（即“苏采云”系统中本项目《投标供应商确认函》），且</w:t>
      </w:r>
      <w:r>
        <w:rPr>
          <w:rFonts w:hint="eastAsia" w:ascii="宋体" w:hAnsi="宋体" w:eastAsia="宋体" w:cs="宋体"/>
          <w:b w:val="0"/>
          <w:bCs w:val="0"/>
          <w:color w:val="auto"/>
          <w:sz w:val="24"/>
          <w:szCs w:val="24"/>
          <w:highlight w:val="none"/>
          <w:lang w:val="en-US" w:eastAsia="zh-CN"/>
        </w:rPr>
        <w:t>征集人</w:t>
      </w:r>
      <w:r>
        <w:rPr>
          <w:rFonts w:hint="eastAsia" w:ascii="宋体" w:hAnsi="宋体" w:eastAsia="宋体" w:cs="宋体"/>
          <w:b w:val="0"/>
          <w:bCs w:val="0"/>
          <w:color w:val="auto"/>
          <w:sz w:val="24"/>
          <w:szCs w:val="24"/>
          <w:highlight w:val="none"/>
        </w:rPr>
        <w:t>或</w:t>
      </w:r>
      <w:r>
        <w:rPr>
          <w:rFonts w:hint="eastAsia" w:ascii="宋体" w:hAnsi="宋体" w:eastAsia="宋体" w:cs="宋体"/>
          <w:b w:val="0"/>
          <w:bCs w:val="0"/>
          <w:color w:val="auto"/>
          <w:sz w:val="24"/>
          <w:szCs w:val="24"/>
          <w:highlight w:val="none"/>
          <w:lang w:val="en-US" w:eastAsia="zh-CN"/>
        </w:rPr>
        <w:t>代理机构</w:t>
      </w:r>
      <w:r>
        <w:rPr>
          <w:rFonts w:hint="eastAsia" w:ascii="宋体" w:hAnsi="宋体" w:eastAsia="宋体" w:cs="宋体"/>
          <w:b w:val="0"/>
          <w:bCs w:val="0"/>
          <w:color w:val="auto"/>
          <w:sz w:val="24"/>
          <w:szCs w:val="24"/>
          <w:highlight w:val="none"/>
        </w:rPr>
        <w:t>有权向“苏采云”系统平台方进行核实。对</w:t>
      </w:r>
      <w:r>
        <w:rPr>
          <w:rFonts w:hint="eastAsia" w:ascii="宋体" w:hAnsi="宋体" w:eastAsia="宋体" w:cs="宋体"/>
          <w:color w:val="auto"/>
          <w:sz w:val="24"/>
          <w:szCs w:val="24"/>
          <w:highlight w:val="none"/>
        </w:rPr>
        <w:t>征集文件</w:t>
      </w:r>
      <w:r>
        <w:rPr>
          <w:rFonts w:hint="eastAsia" w:ascii="宋体" w:hAnsi="宋体" w:eastAsia="宋体" w:cs="宋体"/>
          <w:b w:val="0"/>
          <w:bCs w:val="0"/>
          <w:color w:val="auto"/>
          <w:sz w:val="24"/>
          <w:szCs w:val="24"/>
          <w:highlight w:val="none"/>
        </w:rPr>
        <w:t>提出质疑时，以非书面形式、属于对</w:t>
      </w:r>
      <w:r>
        <w:rPr>
          <w:rFonts w:hint="eastAsia" w:ascii="宋体" w:hAnsi="宋体" w:eastAsia="宋体" w:cs="宋体"/>
          <w:color w:val="auto"/>
          <w:sz w:val="24"/>
          <w:szCs w:val="24"/>
          <w:highlight w:val="none"/>
        </w:rPr>
        <w:t>征集文件</w:t>
      </w:r>
      <w:r>
        <w:rPr>
          <w:rFonts w:hint="eastAsia" w:ascii="宋体" w:hAnsi="宋体" w:eastAsia="宋体" w:cs="宋体"/>
          <w:b w:val="0"/>
          <w:bCs w:val="0"/>
          <w:color w:val="auto"/>
          <w:sz w:val="24"/>
          <w:szCs w:val="24"/>
          <w:highlight w:val="none"/>
        </w:rPr>
        <w:t>解释澄清范围、</w:t>
      </w:r>
      <w:r>
        <w:rPr>
          <w:rFonts w:hint="eastAsia" w:ascii="宋体" w:hAnsi="宋体" w:eastAsia="宋体" w:cs="宋体"/>
          <w:color w:val="auto"/>
          <w:sz w:val="24"/>
          <w:szCs w:val="24"/>
          <w:highlight w:val="none"/>
        </w:rPr>
        <w:t>征集</w:t>
      </w:r>
      <w:r>
        <w:rPr>
          <w:rFonts w:hint="eastAsia" w:ascii="宋体" w:hAnsi="宋体" w:eastAsia="宋体" w:cs="宋体"/>
          <w:color w:val="auto"/>
          <w:sz w:val="24"/>
          <w:szCs w:val="24"/>
          <w:highlight w:val="none"/>
          <w:lang w:val="en-US" w:eastAsia="zh-CN"/>
        </w:rPr>
        <w:t>公告</w:t>
      </w:r>
      <w:r>
        <w:rPr>
          <w:rFonts w:hint="eastAsia" w:ascii="宋体" w:hAnsi="宋体" w:eastAsia="宋体" w:cs="宋体"/>
          <w:b w:val="0"/>
          <w:bCs w:val="0"/>
          <w:color w:val="auto"/>
          <w:sz w:val="24"/>
          <w:szCs w:val="24"/>
          <w:highlight w:val="none"/>
        </w:rPr>
        <w:t>期限届满之日起七个工作日之外提交、未同时提供依法获取</w:t>
      </w:r>
      <w:r>
        <w:rPr>
          <w:rFonts w:hint="eastAsia" w:ascii="宋体" w:hAnsi="宋体" w:eastAsia="宋体" w:cs="宋体"/>
          <w:color w:val="auto"/>
          <w:sz w:val="24"/>
          <w:szCs w:val="24"/>
          <w:highlight w:val="none"/>
        </w:rPr>
        <w:t>征集文件</w:t>
      </w:r>
      <w:r>
        <w:rPr>
          <w:rFonts w:hint="eastAsia" w:ascii="宋体" w:hAnsi="宋体" w:eastAsia="宋体" w:cs="宋体"/>
          <w:b w:val="0"/>
          <w:bCs w:val="0"/>
          <w:color w:val="auto"/>
          <w:sz w:val="24"/>
          <w:szCs w:val="24"/>
          <w:highlight w:val="none"/>
        </w:rPr>
        <w:t>的证明以及匿名的质疑将不予受理。</w:t>
      </w:r>
    </w:p>
    <w:p w14:paraId="2F3A7DAF">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w:t>
      </w:r>
      <w:r>
        <w:rPr>
          <w:rFonts w:hint="eastAsia" w:ascii="宋体" w:hAnsi="宋体" w:eastAsia="宋体" w:cs="宋体"/>
          <w:color w:val="auto"/>
          <w:sz w:val="24"/>
          <w:szCs w:val="24"/>
          <w:highlight w:val="none"/>
          <w:lang w:val="en-US" w:eastAsia="zh-CN"/>
        </w:rPr>
        <w:t>供应商</w:t>
      </w:r>
      <w:r>
        <w:rPr>
          <w:rFonts w:hint="eastAsia" w:ascii="宋体" w:hAnsi="宋体" w:eastAsia="宋体" w:cs="宋体"/>
          <w:color w:val="auto"/>
          <w:sz w:val="24"/>
          <w:szCs w:val="24"/>
          <w:highlight w:val="none"/>
        </w:rPr>
        <w:t>对</w:t>
      </w:r>
      <w:r>
        <w:rPr>
          <w:rFonts w:hint="eastAsia" w:ascii="宋体" w:hAnsi="宋体" w:eastAsia="宋体" w:cs="宋体"/>
          <w:color w:val="auto"/>
          <w:sz w:val="24"/>
          <w:szCs w:val="24"/>
          <w:highlight w:val="none"/>
          <w:lang w:val="en-US" w:eastAsia="zh-CN"/>
        </w:rPr>
        <w:t>采购</w:t>
      </w:r>
      <w:r>
        <w:rPr>
          <w:rFonts w:hint="eastAsia" w:ascii="宋体" w:hAnsi="宋体" w:eastAsia="宋体" w:cs="宋体"/>
          <w:color w:val="auto"/>
          <w:sz w:val="24"/>
          <w:szCs w:val="24"/>
          <w:highlight w:val="none"/>
        </w:rPr>
        <w:t>结果提出质疑时，以非书面形式、对征集文件、</w:t>
      </w:r>
      <w:r>
        <w:rPr>
          <w:rFonts w:hint="eastAsia" w:ascii="宋体" w:hAnsi="宋体" w:eastAsia="宋体" w:cs="宋体"/>
          <w:color w:val="auto"/>
          <w:sz w:val="24"/>
          <w:szCs w:val="24"/>
          <w:highlight w:val="none"/>
          <w:lang w:val="en-US" w:eastAsia="zh-CN"/>
        </w:rPr>
        <w:t>评审标准</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评审方法</w:t>
      </w:r>
      <w:r>
        <w:rPr>
          <w:rFonts w:hint="eastAsia" w:ascii="宋体" w:hAnsi="宋体" w:eastAsia="宋体" w:cs="宋体"/>
          <w:color w:val="auto"/>
          <w:sz w:val="24"/>
          <w:szCs w:val="24"/>
          <w:highlight w:val="none"/>
        </w:rPr>
        <w:t>有异议、</w:t>
      </w:r>
      <w:r>
        <w:rPr>
          <w:rFonts w:hint="eastAsia" w:ascii="宋体" w:hAnsi="宋体" w:eastAsia="宋体" w:cs="宋体"/>
          <w:color w:val="auto"/>
          <w:sz w:val="24"/>
          <w:szCs w:val="24"/>
          <w:highlight w:val="none"/>
          <w:lang w:val="en-US" w:eastAsia="zh-CN"/>
        </w:rPr>
        <w:t>采购</w:t>
      </w:r>
      <w:r>
        <w:rPr>
          <w:rFonts w:hint="eastAsia" w:ascii="宋体" w:hAnsi="宋体" w:eastAsia="宋体" w:cs="宋体"/>
          <w:color w:val="auto"/>
          <w:sz w:val="24"/>
          <w:szCs w:val="24"/>
          <w:highlight w:val="none"/>
        </w:rPr>
        <w:t>结果公告期限届满之日起七个工作日之外提交以及匿名的质疑将不予受理。未参加</w:t>
      </w:r>
      <w:r>
        <w:rPr>
          <w:rFonts w:hint="eastAsia" w:ascii="宋体" w:hAnsi="宋体" w:eastAsia="宋体" w:cs="宋体"/>
          <w:color w:val="auto"/>
          <w:sz w:val="24"/>
          <w:szCs w:val="24"/>
          <w:highlight w:val="none"/>
          <w:lang w:val="en-US" w:eastAsia="zh-CN"/>
        </w:rPr>
        <w:t>采购活动</w:t>
      </w:r>
      <w:r>
        <w:rPr>
          <w:rFonts w:hint="eastAsia" w:ascii="宋体" w:hAnsi="宋体" w:eastAsia="宋体" w:cs="宋体"/>
          <w:color w:val="auto"/>
          <w:sz w:val="24"/>
          <w:szCs w:val="24"/>
          <w:highlight w:val="none"/>
        </w:rPr>
        <w:t>的</w:t>
      </w:r>
      <w:r>
        <w:rPr>
          <w:rFonts w:hint="eastAsia" w:ascii="宋体" w:hAnsi="宋体" w:eastAsia="宋体" w:cs="宋体"/>
          <w:color w:val="auto"/>
          <w:sz w:val="24"/>
          <w:szCs w:val="24"/>
          <w:highlight w:val="none"/>
          <w:lang w:val="en-US" w:eastAsia="zh-CN"/>
        </w:rPr>
        <w:t>供应商</w:t>
      </w:r>
      <w:r>
        <w:rPr>
          <w:rFonts w:hint="eastAsia" w:ascii="宋体" w:hAnsi="宋体" w:eastAsia="宋体" w:cs="宋体"/>
          <w:color w:val="auto"/>
          <w:sz w:val="24"/>
          <w:szCs w:val="24"/>
          <w:highlight w:val="none"/>
        </w:rPr>
        <w:t>或在</w:t>
      </w:r>
      <w:r>
        <w:rPr>
          <w:rFonts w:hint="eastAsia" w:ascii="宋体" w:hAnsi="宋体" w:eastAsia="宋体" w:cs="宋体"/>
          <w:color w:val="auto"/>
          <w:sz w:val="24"/>
          <w:szCs w:val="24"/>
          <w:highlight w:val="none"/>
          <w:lang w:val="en-US" w:eastAsia="zh-CN"/>
        </w:rPr>
        <w:t>采购</w:t>
      </w:r>
      <w:r>
        <w:rPr>
          <w:rFonts w:hint="eastAsia" w:ascii="宋体" w:hAnsi="宋体" w:eastAsia="宋体" w:cs="宋体"/>
          <w:color w:val="auto"/>
          <w:sz w:val="24"/>
          <w:szCs w:val="24"/>
          <w:highlight w:val="none"/>
        </w:rPr>
        <w:t>活动中本身权益未受到损害或从</w:t>
      </w:r>
      <w:r>
        <w:rPr>
          <w:rFonts w:hint="eastAsia" w:ascii="宋体" w:hAnsi="宋体" w:eastAsia="宋体" w:cs="宋体"/>
          <w:color w:val="auto"/>
          <w:sz w:val="24"/>
          <w:szCs w:val="24"/>
          <w:highlight w:val="none"/>
          <w:lang w:val="en-US" w:eastAsia="zh-CN"/>
        </w:rPr>
        <w:t>采购</w:t>
      </w:r>
      <w:r>
        <w:rPr>
          <w:rFonts w:hint="eastAsia" w:ascii="宋体" w:hAnsi="宋体" w:eastAsia="宋体" w:cs="宋体"/>
          <w:color w:val="auto"/>
          <w:sz w:val="24"/>
          <w:szCs w:val="24"/>
          <w:highlight w:val="none"/>
        </w:rPr>
        <w:t>活动中受益的</w:t>
      </w:r>
      <w:r>
        <w:rPr>
          <w:rFonts w:hint="eastAsia" w:ascii="宋体" w:hAnsi="宋体" w:eastAsia="宋体" w:cs="宋体"/>
          <w:color w:val="auto"/>
          <w:sz w:val="24"/>
          <w:szCs w:val="24"/>
          <w:highlight w:val="none"/>
          <w:lang w:val="en-US" w:eastAsia="zh-CN"/>
        </w:rPr>
        <w:t>供应商</w:t>
      </w:r>
      <w:r>
        <w:rPr>
          <w:rFonts w:hint="eastAsia" w:ascii="宋体" w:hAnsi="宋体" w:eastAsia="宋体" w:cs="宋体"/>
          <w:color w:val="auto"/>
          <w:sz w:val="24"/>
          <w:szCs w:val="24"/>
          <w:highlight w:val="none"/>
        </w:rPr>
        <w:t>所提出的质疑也不予受理。</w:t>
      </w:r>
    </w:p>
    <w:p w14:paraId="30C3BC1E">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w:t>
      </w:r>
      <w:r>
        <w:rPr>
          <w:rFonts w:hint="eastAsia" w:ascii="宋体" w:hAnsi="宋体" w:eastAsia="宋体" w:cs="宋体"/>
          <w:color w:val="auto"/>
          <w:sz w:val="24"/>
          <w:szCs w:val="24"/>
          <w:highlight w:val="none"/>
          <w:lang w:val="en-US" w:eastAsia="zh-CN"/>
        </w:rPr>
        <w:t>供应商</w:t>
      </w:r>
      <w:r>
        <w:rPr>
          <w:rFonts w:hint="eastAsia" w:ascii="宋体" w:hAnsi="宋体" w:eastAsia="宋体" w:cs="宋体"/>
          <w:color w:val="auto"/>
          <w:sz w:val="24"/>
          <w:szCs w:val="24"/>
          <w:highlight w:val="none"/>
        </w:rPr>
        <w:t>提出质疑的应当有明确的请求和必要的证明材料，</w:t>
      </w:r>
      <w:r>
        <w:rPr>
          <w:rFonts w:hint="eastAsia" w:ascii="宋体" w:hAnsi="宋体" w:eastAsia="宋体" w:cs="宋体"/>
          <w:color w:val="auto"/>
          <w:sz w:val="24"/>
          <w:szCs w:val="24"/>
          <w:highlight w:val="none"/>
          <w:lang w:val="en-US" w:eastAsia="zh-CN"/>
        </w:rPr>
        <w:t>供应商</w:t>
      </w:r>
      <w:r>
        <w:rPr>
          <w:rFonts w:hint="eastAsia" w:ascii="宋体" w:hAnsi="宋体" w:eastAsia="宋体" w:cs="宋体"/>
          <w:color w:val="auto"/>
          <w:sz w:val="24"/>
          <w:szCs w:val="24"/>
          <w:highlight w:val="none"/>
        </w:rPr>
        <w:t>提出书面质疑必须有理、有据，不得恶意质疑或提交虚假质疑。否则，一经查实，</w:t>
      </w:r>
      <w:r>
        <w:rPr>
          <w:rFonts w:hint="eastAsia" w:ascii="宋体" w:hAnsi="宋体" w:eastAsia="宋体" w:cs="宋体"/>
          <w:color w:val="auto"/>
          <w:sz w:val="24"/>
          <w:szCs w:val="24"/>
          <w:highlight w:val="none"/>
          <w:lang w:val="en-US" w:eastAsia="zh-CN"/>
        </w:rPr>
        <w:t>征集人或代理机构</w:t>
      </w:r>
      <w:r>
        <w:rPr>
          <w:rFonts w:hint="eastAsia" w:ascii="宋体" w:hAnsi="宋体" w:eastAsia="宋体" w:cs="宋体"/>
          <w:color w:val="auto"/>
          <w:sz w:val="24"/>
          <w:szCs w:val="24"/>
          <w:highlight w:val="none"/>
        </w:rPr>
        <w:t>有权依据政府采购的有关规定，报请政府采购监管部门对该</w:t>
      </w:r>
      <w:r>
        <w:rPr>
          <w:rFonts w:hint="eastAsia" w:ascii="宋体" w:hAnsi="宋体" w:eastAsia="宋体" w:cs="宋体"/>
          <w:color w:val="auto"/>
          <w:sz w:val="24"/>
          <w:szCs w:val="24"/>
          <w:highlight w:val="none"/>
          <w:lang w:val="en-US" w:eastAsia="zh-CN"/>
        </w:rPr>
        <w:t>供应商</w:t>
      </w:r>
      <w:r>
        <w:rPr>
          <w:rFonts w:hint="eastAsia" w:ascii="宋体" w:hAnsi="宋体" w:eastAsia="宋体" w:cs="宋体"/>
          <w:color w:val="auto"/>
          <w:sz w:val="24"/>
          <w:szCs w:val="24"/>
          <w:highlight w:val="none"/>
        </w:rPr>
        <w:t>进行相应的行政处罚。</w:t>
      </w:r>
    </w:p>
    <w:p w14:paraId="31EBFD61">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w:t>
      </w:r>
      <w:r>
        <w:rPr>
          <w:rFonts w:hint="eastAsia" w:ascii="宋体" w:hAnsi="宋体" w:eastAsia="宋体" w:cs="宋体"/>
          <w:color w:val="auto"/>
          <w:sz w:val="24"/>
          <w:szCs w:val="24"/>
          <w:highlight w:val="none"/>
          <w:lang w:val="en-US" w:eastAsia="zh-CN"/>
        </w:rPr>
        <w:t>征集人及代理机构</w:t>
      </w:r>
      <w:r>
        <w:rPr>
          <w:rFonts w:hint="eastAsia" w:ascii="宋体" w:hAnsi="宋体" w:eastAsia="宋体" w:cs="宋体"/>
          <w:color w:val="auto"/>
          <w:sz w:val="24"/>
          <w:szCs w:val="24"/>
          <w:highlight w:val="none"/>
        </w:rPr>
        <w:t>将在收到</w:t>
      </w:r>
      <w:r>
        <w:rPr>
          <w:rFonts w:hint="eastAsia" w:ascii="宋体" w:hAnsi="宋体" w:eastAsia="宋体" w:cs="宋体"/>
          <w:color w:val="auto"/>
          <w:sz w:val="24"/>
          <w:szCs w:val="24"/>
          <w:highlight w:val="none"/>
          <w:lang w:val="en-US" w:eastAsia="zh-CN"/>
        </w:rPr>
        <w:t>供应商</w:t>
      </w:r>
      <w:r>
        <w:rPr>
          <w:rFonts w:hint="eastAsia" w:ascii="宋体" w:hAnsi="宋体" w:eastAsia="宋体" w:cs="宋体"/>
          <w:color w:val="auto"/>
          <w:sz w:val="24"/>
          <w:szCs w:val="24"/>
          <w:highlight w:val="none"/>
        </w:rPr>
        <w:t>的有效书面质疑函后七个工作日内作出答复，并以书面形式通知质疑</w:t>
      </w:r>
      <w:r>
        <w:rPr>
          <w:rFonts w:hint="eastAsia" w:ascii="宋体" w:hAnsi="宋体" w:eastAsia="宋体" w:cs="宋体"/>
          <w:color w:val="auto"/>
          <w:sz w:val="24"/>
          <w:szCs w:val="24"/>
          <w:highlight w:val="none"/>
          <w:lang w:val="en-US" w:eastAsia="zh-CN"/>
        </w:rPr>
        <w:t>供应商</w:t>
      </w:r>
      <w:r>
        <w:rPr>
          <w:rFonts w:hint="eastAsia" w:ascii="宋体" w:hAnsi="宋体" w:eastAsia="宋体" w:cs="宋体"/>
          <w:color w:val="auto"/>
          <w:sz w:val="24"/>
          <w:szCs w:val="24"/>
          <w:highlight w:val="none"/>
        </w:rPr>
        <w:t>和其他有关</w:t>
      </w:r>
      <w:r>
        <w:rPr>
          <w:rFonts w:hint="eastAsia" w:ascii="宋体" w:hAnsi="宋体" w:eastAsia="宋体" w:cs="宋体"/>
          <w:color w:val="auto"/>
          <w:sz w:val="24"/>
          <w:szCs w:val="24"/>
          <w:highlight w:val="none"/>
          <w:lang w:val="en-US" w:eastAsia="zh-CN"/>
        </w:rPr>
        <w:t>供应商</w:t>
      </w:r>
      <w:r>
        <w:rPr>
          <w:rFonts w:hint="eastAsia" w:ascii="宋体" w:hAnsi="宋体" w:eastAsia="宋体" w:cs="宋体"/>
          <w:color w:val="auto"/>
          <w:sz w:val="24"/>
          <w:szCs w:val="24"/>
          <w:highlight w:val="none"/>
        </w:rPr>
        <w:t>，但答复的内容不得涉及商业秘密。</w:t>
      </w:r>
    </w:p>
    <w:p w14:paraId="0FB6F718">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十二、采购活动的终止：</w:t>
      </w:r>
    </w:p>
    <w:p w14:paraId="3F67D90B">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在</w:t>
      </w:r>
      <w:r>
        <w:rPr>
          <w:rFonts w:hint="eastAsia" w:ascii="宋体" w:hAnsi="宋体" w:eastAsia="宋体" w:cs="宋体"/>
          <w:color w:val="auto"/>
          <w:sz w:val="24"/>
          <w:szCs w:val="24"/>
          <w:highlight w:val="none"/>
          <w:lang w:val="en-US" w:eastAsia="zh-CN"/>
        </w:rPr>
        <w:t>采购活动</w:t>
      </w:r>
      <w:r>
        <w:rPr>
          <w:rFonts w:hint="eastAsia" w:ascii="宋体" w:hAnsi="宋体" w:eastAsia="宋体" w:cs="宋体"/>
          <w:color w:val="auto"/>
          <w:sz w:val="24"/>
          <w:szCs w:val="24"/>
          <w:highlight w:val="none"/>
        </w:rPr>
        <w:t>中，出现下列情况之一的，应予终止；</w:t>
      </w:r>
    </w:p>
    <w:p w14:paraId="23A03A57">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1、符合专业条件的</w:t>
      </w:r>
      <w:r>
        <w:rPr>
          <w:rFonts w:hint="eastAsia" w:ascii="宋体" w:hAnsi="宋体" w:eastAsia="宋体" w:cs="宋体"/>
          <w:bCs/>
          <w:color w:val="auto"/>
          <w:sz w:val="24"/>
          <w:szCs w:val="24"/>
          <w:highlight w:val="none"/>
          <w:lang w:val="en-US" w:eastAsia="zh-CN"/>
        </w:rPr>
        <w:t>供应商</w:t>
      </w:r>
      <w:r>
        <w:rPr>
          <w:rFonts w:hint="eastAsia" w:ascii="宋体" w:hAnsi="宋体" w:eastAsia="宋体" w:cs="宋体"/>
          <w:color w:val="auto"/>
          <w:sz w:val="24"/>
          <w:szCs w:val="24"/>
          <w:highlight w:val="none"/>
        </w:rPr>
        <w:t>或者对征集文件作出实质性响应的</w:t>
      </w:r>
      <w:r>
        <w:rPr>
          <w:rFonts w:hint="eastAsia" w:ascii="宋体" w:hAnsi="宋体" w:eastAsia="宋体" w:cs="宋体"/>
          <w:bCs/>
          <w:color w:val="auto"/>
          <w:sz w:val="24"/>
          <w:szCs w:val="24"/>
          <w:highlight w:val="none"/>
          <w:lang w:val="en-US" w:eastAsia="zh-CN"/>
        </w:rPr>
        <w:t>供应商</w:t>
      </w:r>
      <w:r>
        <w:rPr>
          <w:rFonts w:hint="eastAsia" w:ascii="宋体" w:hAnsi="宋体" w:eastAsia="宋体" w:cs="宋体"/>
          <w:color w:val="auto"/>
          <w:sz w:val="24"/>
          <w:szCs w:val="24"/>
          <w:highlight w:val="none"/>
        </w:rPr>
        <w:t>不足2家的；</w:t>
      </w:r>
    </w:p>
    <w:p w14:paraId="648EBEA4">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2、出现影响采购公正的违法、违规行为的；</w:t>
      </w:r>
    </w:p>
    <w:p w14:paraId="6B273211">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bCs/>
          <w:color w:val="auto"/>
          <w:sz w:val="24"/>
          <w:szCs w:val="24"/>
          <w:highlight w:val="none"/>
          <w:lang w:val="en-US" w:eastAsia="zh-CN"/>
        </w:rPr>
        <w:t>供应商</w:t>
      </w:r>
      <w:r>
        <w:rPr>
          <w:rFonts w:hint="eastAsia" w:ascii="宋体" w:hAnsi="宋体" w:eastAsia="宋体" w:cs="宋体"/>
          <w:color w:val="auto"/>
          <w:sz w:val="24"/>
          <w:szCs w:val="24"/>
          <w:highlight w:val="none"/>
        </w:rPr>
        <w:t>的报价均超过采购预算，</w:t>
      </w:r>
      <w:r>
        <w:rPr>
          <w:rFonts w:hint="eastAsia" w:ascii="宋体" w:hAnsi="宋体" w:eastAsia="宋体" w:cs="宋体"/>
          <w:color w:val="auto"/>
          <w:sz w:val="24"/>
          <w:szCs w:val="24"/>
          <w:highlight w:val="none"/>
          <w:lang w:val="en-US" w:eastAsia="zh-CN"/>
        </w:rPr>
        <w:t>采购</w:t>
      </w:r>
      <w:r>
        <w:rPr>
          <w:rFonts w:hint="eastAsia" w:ascii="宋体" w:hAnsi="宋体" w:eastAsia="宋体" w:cs="宋体"/>
          <w:color w:val="auto"/>
          <w:sz w:val="24"/>
          <w:szCs w:val="24"/>
          <w:highlight w:val="none"/>
        </w:rPr>
        <w:t>人不能支付的；</w:t>
      </w:r>
    </w:p>
    <w:p w14:paraId="4A9F80F5">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4、因重大变故，采购任务取消的。</w:t>
      </w:r>
    </w:p>
    <w:p w14:paraId="58A98FBF">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十三、投标保证金：</w:t>
      </w:r>
      <w:r>
        <w:rPr>
          <w:rFonts w:hint="eastAsia" w:ascii="宋体" w:hAnsi="宋体" w:eastAsia="宋体" w:cs="宋体"/>
          <w:bCs/>
          <w:color w:val="auto"/>
          <w:sz w:val="24"/>
          <w:szCs w:val="24"/>
          <w:highlight w:val="none"/>
        </w:rPr>
        <w:t>本</w:t>
      </w:r>
      <w:r>
        <w:rPr>
          <w:rFonts w:hint="eastAsia" w:ascii="宋体" w:hAnsi="宋体" w:eastAsia="宋体" w:cs="宋体"/>
          <w:bCs/>
          <w:color w:val="auto"/>
          <w:sz w:val="24"/>
          <w:szCs w:val="24"/>
          <w:highlight w:val="none"/>
          <w:lang w:val="en-US" w:eastAsia="zh-CN"/>
        </w:rPr>
        <w:t>次征集活动不收取</w:t>
      </w:r>
      <w:r>
        <w:rPr>
          <w:rFonts w:hint="eastAsia" w:ascii="宋体" w:hAnsi="宋体" w:eastAsia="宋体" w:cs="宋体"/>
          <w:bCs/>
          <w:color w:val="auto"/>
          <w:sz w:val="24"/>
          <w:szCs w:val="24"/>
          <w:highlight w:val="none"/>
        </w:rPr>
        <w:t>投标保证金。</w:t>
      </w:r>
    </w:p>
    <w:p w14:paraId="0163F2C4">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十四、</w:t>
      </w:r>
      <w:r>
        <w:rPr>
          <w:rFonts w:hint="eastAsia" w:ascii="宋体" w:hAnsi="宋体" w:eastAsia="宋体" w:cs="宋体"/>
          <w:color w:val="auto"/>
          <w:sz w:val="24"/>
          <w:szCs w:val="24"/>
          <w:highlight w:val="none"/>
          <w:lang w:val="en-US" w:eastAsia="zh-CN"/>
        </w:rPr>
        <w:t>入围</w:t>
      </w:r>
      <w:r>
        <w:rPr>
          <w:rFonts w:hint="eastAsia" w:ascii="宋体" w:hAnsi="宋体" w:eastAsia="宋体" w:cs="宋体"/>
          <w:color w:val="auto"/>
          <w:sz w:val="24"/>
          <w:szCs w:val="24"/>
          <w:highlight w:val="none"/>
        </w:rPr>
        <w:t>无效的确认：</w:t>
      </w:r>
    </w:p>
    <w:p w14:paraId="43C72255">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有下列情形之一的，处以采购金额千分之五以上千分之十以下的罚款，列入不良行为记录名单，在一至三年内禁止参加政府采购活动，有违法所得的，并处没收违法所得，情节严重的，由行政管理机关吊销营业执照；构成犯罪的，依法追究刑事责任：</w:t>
      </w:r>
    </w:p>
    <w:p w14:paraId="23663B38">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（一）提供虚假材料谋取中标、成交的；</w:t>
      </w:r>
    </w:p>
    <w:p w14:paraId="63DF86E4">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（二）采取不正当手段诋毁、排挤其他供应商的；</w:t>
      </w:r>
    </w:p>
    <w:p w14:paraId="3C4B5A95">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（三）与采购人、其他供应商或者采购代理机构恶意串通的；</w:t>
      </w:r>
    </w:p>
    <w:p w14:paraId="1F706272">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（四）向采购人、采购代理机构行贿或者提供其他不正当利益的；</w:t>
      </w:r>
    </w:p>
    <w:p w14:paraId="587AB347">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（五）在采购过程中与采购人进行协商谈判的；</w:t>
      </w:r>
    </w:p>
    <w:p w14:paraId="14DF447F">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（六）拒绝有关部门监督检查或者提供虚假情况的。</w:t>
      </w:r>
    </w:p>
    <w:p w14:paraId="0010EB68">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供应商有前款第（一）至（五）项情形之一的，入围无效。</w:t>
      </w:r>
    </w:p>
    <w:p w14:paraId="0481CFB5">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十五、第一阶段的框架协议：</w:t>
      </w:r>
    </w:p>
    <w:p w14:paraId="10C0699F">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1、征集人应当自入围通知书发出之日起30日内，按照征集文件、入围供应商的响应文件及其澄清文件等的规定，与入围供应商签订书面框架协议，并在框架协议签订后7个工作日内，将框架协议副本报本级财</w:t>
      </w:r>
      <w:r>
        <w:rPr>
          <w:rFonts w:hint="eastAsia" w:ascii="宋体" w:hAnsi="宋体" w:eastAsia="宋体" w:cs="宋体"/>
          <w:bCs/>
          <w:color w:val="auto"/>
          <w:sz w:val="24"/>
          <w:szCs w:val="24"/>
          <w:highlight w:val="none"/>
        </w:rPr>
        <w:t>政部门备案。</w:t>
      </w:r>
    </w:p>
    <w:p w14:paraId="2E0E28FC">
      <w:pPr>
        <w:keepNext w:val="0"/>
        <w:keepLines w:val="0"/>
        <w:pageBreakBefore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框架协议不得对征集文件确定的事项以及入围供应商的响应文件作实质性修改。征集人不得向入围供应商提出任何不合理的要求，作为签订框架协议的条件，不得与入围供应商私下订立背离框架协议实质性内容的协议。</w:t>
      </w:r>
    </w:p>
    <w:p w14:paraId="6466FB28">
      <w:pPr>
        <w:keepNext w:val="0"/>
        <w:keepLines w:val="0"/>
        <w:pageBreakBefore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3、征集人应当在框架协议签订后3个工作日内通过电子化采购系统将入围信息告知适用</w:t>
      </w:r>
      <w:r>
        <w:rPr>
          <w:rFonts w:hint="eastAsia" w:ascii="宋体" w:hAnsi="宋体" w:eastAsia="宋体" w:cs="宋体"/>
          <w:bCs/>
          <w:color w:val="auto"/>
          <w:sz w:val="24"/>
          <w:szCs w:val="24"/>
          <w:highlight w:val="none"/>
          <w:lang w:eastAsia="zh-CN"/>
        </w:rPr>
        <w:t>本</w:t>
      </w:r>
      <w:r>
        <w:rPr>
          <w:rFonts w:hint="eastAsia" w:ascii="宋体" w:hAnsi="宋体" w:eastAsia="宋体" w:cs="宋体"/>
          <w:bCs/>
          <w:color w:val="auto"/>
          <w:sz w:val="24"/>
          <w:szCs w:val="24"/>
          <w:highlight w:val="none"/>
        </w:rPr>
        <w:t>框架协议的所有采购人和服务对象。</w:t>
      </w:r>
    </w:p>
    <w:p w14:paraId="466D9337">
      <w:pPr>
        <w:keepNext w:val="0"/>
        <w:keepLines w:val="0"/>
        <w:pageBreakBefore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4、入围供应商在规定时间内无正当理由拒绝与征集人签订框架协议的，列入不良行为记录。供应商符合法定数量时，征集人可以按照</w:t>
      </w:r>
      <w:r>
        <w:rPr>
          <w:rFonts w:hint="eastAsia" w:ascii="宋体" w:hAnsi="宋体" w:eastAsia="宋体" w:cs="宋体"/>
          <w:bCs/>
          <w:color w:val="auto"/>
          <w:sz w:val="24"/>
          <w:szCs w:val="24"/>
          <w:highlight w:val="none"/>
          <w:lang w:val="en-US" w:eastAsia="zh-CN"/>
        </w:rPr>
        <w:t>评审</w:t>
      </w:r>
      <w:r>
        <w:rPr>
          <w:rFonts w:hint="eastAsia" w:ascii="宋体" w:hAnsi="宋体" w:eastAsia="宋体" w:cs="宋体"/>
          <w:bCs/>
          <w:color w:val="auto"/>
          <w:sz w:val="24"/>
          <w:szCs w:val="24"/>
          <w:highlight w:val="none"/>
        </w:rPr>
        <w:t>报告推荐的入围候选人名单排序，确定下一候选人为入围供应商。</w:t>
      </w:r>
    </w:p>
    <w:p w14:paraId="39B07F74">
      <w:pPr>
        <w:keepNext w:val="0"/>
        <w:keepLines w:val="0"/>
        <w:pageBreakBefore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5、当出现法规规定的入围无效或者入围结果无效情形时，征集人依规可与排名下一名的入围候选人另行签订框架协议。</w:t>
      </w:r>
    </w:p>
    <w:p w14:paraId="0D54F006">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十六、第二阶段合同的授予：</w:t>
      </w:r>
      <w:r>
        <w:rPr>
          <w:rFonts w:hint="eastAsia" w:ascii="宋体" w:hAnsi="宋体" w:eastAsia="宋体" w:cs="宋体"/>
          <w:bCs/>
          <w:color w:val="auto"/>
          <w:sz w:val="24"/>
          <w:szCs w:val="24"/>
          <w:highlight w:val="none"/>
        </w:rPr>
        <w:t>直接选定。</w:t>
      </w:r>
    </w:p>
    <w:p w14:paraId="778F8273">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十七、合同的转包与分包：</w:t>
      </w:r>
    </w:p>
    <w:p w14:paraId="3BD5B04F">
      <w:pPr>
        <w:keepNext w:val="0"/>
        <w:keepLines w:val="0"/>
        <w:pageBreakBefore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签订框架协议后，入围供应商不得将服务（包含与服务相关的货物）进行转包。未经采购人同意，入围供应商也不得采用分包的形式履行合同，否则征集人有权终止框架协议，采购人有权终止采购合同。转包或分包造成征集人或采购人损失的，入围供应商及其委托代理商应承担相应赔偿责任。</w:t>
      </w:r>
    </w:p>
    <w:p w14:paraId="2BDB18CD">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十八、用户反馈和评价机制：</w:t>
      </w:r>
    </w:p>
    <w:p w14:paraId="03D35871">
      <w:pPr>
        <w:keepNext w:val="0"/>
        <w:keepLines w:val="0"/>
        <w:pageBreakBefore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本项目建立用户反馈和评价机制，接受采购人和服务对象对入围供应商履行框架协议和采购合同情况的反馈与评价，并将用户反馈和评价情况向采购人和服务对象公开，作为第二阶段直接选定成交供应商的参考。</w:t>
      </w:r>
    </w:p>
    <w:p w14:paraId="5A588898">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十九、入围供应商的清退和补充规则</w:t>
      </w:r>
    </w:p>
    <w:p w14:paraId="51CF9B00">
      <w:pPr>
        <w:keepNext w:val="0"/>
        <w:keepLines w:val="0"/>
        <w:pageBreakBefore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1、清退规则</w:t>
      </w:r>
    </w:p>
    <w:p w14:paraId="11A1B587">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入围供应商无正当理由的，不得主动放弃入围资格或者退出框架协议。</w:t>
      </w:r>
    </w:p>
    <w:p w14:paraId="5504C52F">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入围供应商有下列情形之一的，将被取消入围资格；已经签订框架协议的，征集人有权解除与入围供应商签订的框架协议：</w:t>
      </w:r>
    </w:p>
    <w:p w14:paraId="64AE8549">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⑴恶意串通谋取入围或合同成交的；</w:t>
      </w:r>
    </w:p>
    <w:p w14:paraId="16C25FE7">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⑵提供虚假材料谋取入围或者合同成交的；</w:t>
      </w:r>
    </w:p>
    <w:p w14:paraId="5301D97A">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⑶无正当理由拒不接受合同授予的；</w:t>
      </w:r>
    </w:p>
    <w:p w14:paraId="4D97395E">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⑷不履行合同义务或者履行合同义务不符合约定，经采购人请求履行后仍不履行或者仍未按约定履行的；</w:t>
      </w:r>
    </w:p>
    <w:p w14:paraId="1992AF00">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⑸框架协议有效期内，因违法行为被禁止或者限制参加政府采购活动的；</w:t>
      </w:r>
    </w:p>
    <w:p w14:paraId="4512F0F1">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⑹框架协议约定的其他情形。</w:t>
      </w:r>
    </w:p>
    <w:p w14:paraId="74BC86B8">
      <w:pPr>
        <w:keepNext w:val="0"/>
        <w:keepLines w:val="0"/>
        <w:pageBreakBefore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2、补充征集规则</w:t>
      </w:r>
    </w:p>
    <w:p w14:paraId="6C3B60DF">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入围供应商被取消入围资格或者被解除框架协议的，不得参加同一封闭式框架协议补充征集活动，不得申请重新加入同一开放式框架协议。</w:t>
      </w:r>
    </w:p>
    <w:p w14:paraId="061B8A31">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入围供应商退出或者取消供应商入围资格后，剩余入围供应商数量不足原入围供应商数量70%且影响框架协议执行的，征集人将补充征集供应商。</w:t>
      </w:r>
    </w:p>
    <w:p w14:paraId="45B26C1A">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补充征集的条件、程序、评审方法和淘汰比例，以及入围最高限价或入围质量标准与初次征集相同。补充征集遵守原框架协议的有效期。</w:t>
      </w:r>
    </w:p>
    <w:p w14:paraId="772F0763">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框架协议剩余期限不足以补充征集供应商时，框架协议将履行至期满终止。</w:t>
      </w:r>
    </w:p>
    <w:p w14:paraId="66700E79">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二十、采购资金的支付方式、时间和条件：详见项目要求。</w:t>
      </w:r>
    </w:p>
    <w:p w14:paraId="3862C85C">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二十一、政策功能：</w:t>
      </w:r>
    </w:p>
    <w:p w14:paraId="2C26F035">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lang w:val="en-US" w:eastAsia="zh-CN"/>
        </w:rPr>
        <w:t>/</w:t>
      </w:r>
      <w:r>
        <w:rPr>
          <w:rFonts w:hint="eastAsia" w:ascii="宋体" w:hAnsi="宋体" w:eastAsia="宋体" w:cs="宋体"/>
          <w:color w:val="auto"/>
          <w:sz w:val="24"/>
          <w:szCs w:val="24"/>
          <w:highlight w:val="none"/>
        </w:rPr>
        <w:t>。</w:t>
      </w:r>
    </w:p>
    <w:p w14:paraId="6B81FC63">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二十二、履约保函政策：</w:t>
      </w:r>
    </w:p>
    <w:p w14:paraId="29F76E4D">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政府采购履约保函（保险）是指在政府采购活动中第三方机构向采购人提供的保证政府采购中标、成交供应商履行合同义务的担保或保险。如中标、成交供应商未能按照政府采购合同要求规范履行合同义务，由第三方机构按照采购文件约定的履约保证金数额对采购人承担赔偿责任。根据《江苏省财政厅国家金融监管总局江苏监管局江苏省地方金融监督管理局关于在全省政府采购领域推行电子履约保函(保险)的通知》要求，鼓励供应商以履约保函(保险)的形式代替提供履约保证金。</w:t>
      </w:r>
    </w:p>
    <w:p w14:paraId="06054BA5">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电子履约保函（保险）办理业务流程：江苏省 “政府采购电子履约保函（保险）平台”可通过江苏省政府采购网、“苏采云”系统链接访问（首次使用需注册）。供应商在签订政府采购合同后，登录“政府采购电子履约保函（保险）平台”，选择第三方机构并提交保函（保险）申请，经审核通过后支付相关费用即可。供应商可通过上述平台查询相关保函（保单）信息、理赔信息和开具发票。供应商可登录江苏政府采购网“资料下载”栏目下载“政府采购电子履约保函（保险）操作手册”。</w:t>
      </w:r>
    </w:p>
    <w:p w14:paraId="4BA3D1C0">
      <w:pPr>
        <w:keepNext w:val="0"/>
        <w:keepLines w:val="0"/>
        <w:pageBreakBefore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二十三、政府采购合同融资：</w:t>
      </w:r>
    </w:p>
    <w:p w14:paraId="3FDAAC25">
      <w:pPr>
        <w:keepNext w:val="0"/>
        <w:keepLines w:val="0"/>
        <w:pageBreakBefore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根据国家扶持中小企业的有关政策，在采购项目中标、成交的供应商可根据自身情况，自行决定是否选择采用合同融资形式，如需要政府采购合同融资，请按锡财购</w:t>
      </w:r>
      <w:r>
        <w:rPr>
          <w:rFonts w:hint="eastAsia" w:ascii="宋体" w:hAnsi="宋体" w:eastAsia="宋体" w:cs="宋体"/>
          <w:color w:val="auto"/>
          <w:sz w:val="24"/>
          <w:szCs w:val="24"/>
          <w:highlight w:val="none"/>
          <w:lang w:eastAsia="zh-CN"/>
        </w:rPr>
        <w:t>〔2020〕17号</w:t>
      </w:r>
      <w:r>
        <w:rPr>
          <w:rFonts w:hint="eastAsia" w:ascii="宋体" w:hAnsi="宋体" w:eastAsia="宋体" w:cs="宋体"/>
          <w:color w:val="auto"/>
          <w:sz w:val="24"/>
          <w:szCs w:val="24"/>
          <w:highlight w:val="none"/>
        </w:rPr>
        <w:t>文件执行。</w:t>
      </w:r>
    </w:p>
    <w:p w14:paraId="730CC383">
      <w:pPr>
        <w:keepNext w:val="0"/>
        <w:keepLines w:val="0"/>
        <w:pageBreakBefore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合同融资，是指参与政府采购的供应商，凭借中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w:t>
      </w:r>
      <w:r>
        <w:rPr>
          <w:rFonts w:ascii="宋体" w:hAnsi="宋体" w:eastAsia="宋体" w:cs="Times New Roman"/>
          <w:color w:val="auto"/>
          <w:sz w:val="24"/>
          <w:szCs w:val="24"/>
          <w:highlight w:val="none"/>
        </w:rPr>
        <w:t>江阴市公共资源交易中心</w:t>
      </w:r>
      <w:r>
        <w:rPr>
          <w:rFonts w:hint="eastAsia" w:ascii="宋体" w:hAnsi="宋体" w:eastAsia="宋体" w:cs="宋体"/>
          <w:color w:val="auto"/>
          <w:sz w:val="24"/>
          <w:szCs w:val="24"/>
          <w:highlight w:val="none"/>
        </w:rPr>
        <w:t>金融服务支撑平台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p>
    <w:p w14:paraId="001F2360">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二十四、</w:t>
      </w:r>
      <w:r>
        <w:rPr>
          <w:rFonts w:hint="eastAsia" w:ascii="宋体" w:hAnsi="宋体" w:eastAsia="宋体" w:cs="宋体"/>
          <w:color w:val="auto"/>
          <w:sz w:val="24"/>
          <w:szCs w:val="24"/>
          <w:highlight w:val="none"/>
          <w:lang w:val="en-US" w:eastAsia="zh-CN"/>
        </w:rPr>
        <w:t>入围</w:t>
      </w:r>
      <w:r>
        <w:rPr>
          <w:rFonts w:hint="eastAsia" w:ascii="宋体" w:hAnsi="宋体" w:eastAsia="宋体" w:cs="宋体"/>
          <w:color w:val="auto"/>
          <w:sz w:val="24"/>
          <w:szCs w:val="24"/>
          <w:highlight w:val="none"/>
        </w:rPr>
        <w:t>服务费：</w:t>
      </w:r>
    </w:p>
    <w:p w14:paraId="4C937150">
      <w:pPr>
        <w:spacing w:line="360" w:lineRule="auto"/>
        <w:ind w:firstLine="480" w:firstLineChars="200"/>
        <w:rPr>
          <w:rFonts w:hint="default" w:ascii="宋体" w:hAnsi="宋体" w:eastAsia="宋体" w:cs="宋体"/>
          <w:color w:val="auto"/>
          <w:sz w:val="24"/>
          <w:highlight w:val="none"/>
          <w:lang w:val="en-US" w:eastAsia="zh-CN"/>
        </w:rPr>
      </w:pPr>
      <w:r>
        <w:rPr>
          <w:rFonts w:hint="eastAsia" w:ascii="宋体" w:hAnsi="宋体" w:cs="宋体"/>
          <w:color w:val="auto"/>
          <w:sz w:val="24"/>
          <w:highlight w:val="none"/>
        </w:rPr>
        <w:t>1、本项目招标代理费由</w:t>
      </w:r>
      <w:r>
        <w:rPr>
          <w:rFonts w:hint="eastAsia" w:ascii="宋体" w:hAnsi="宋体" w:cs="宋体"/>
          <w:color w:val="auto"/>
          <w:sz w:val="24"/>
          <w:highlight w:val="none"/>
          <w:lang w:val="en-US" w:eastAsia="zh-CN"/>
        </w:rPr>
        <w:t>入围供应商均摊</w:t>
      </w:r>
      <w:r>
        <w:rPr>
          <w:rFonts w:hint="eastAsia" w:ascii="宋体" w:hAnsi="宋体" w:cs="宋体"/>
          <w:color w:val="auto"/>
          <w:sz w:val="24"/>
          <w:highlight w:val="none"/>
        </w:rPr>
        <w:t>支付。招标代理费计取</w:t>
      </w:r>
      <w:r>
        <w:rPr>
          <w:rFonts w:hint="eastAsia" w:ascii="宋体" w:hAnsi="宋体" w:cs="宋体"/>
          <w:color w:val="auto"/>
          <w:sz w:val="24"/>
          <w:highlight w:val="none"/>
          <w:lang w:val="en-US" w:eastAsia="zh-CN"/>
        </w:rPr>
        <w:t>如下：100万*1.3%+103万*0.4%=1.712万元。各入围供应商</w:t>
      </w:r>
      <w:r>
        <w:rPr>
          <w:rFonts w:hint="eastAsia" w:ascii="宋体" w:hAnsi="宋体" w:cs="宋体"/>
          <w:color w:val="auto"/>
          <w:sz w:val="24"/>
          <w:highlight w:val="none"/>
        </w:rPr>
        <w:t>须在领取</w:t>
      </w:r>
      <w:r>
        <w:rPr>
          <w:rFonts w:hint="eastAsia" w:ascii="宋体" w:hAnsi="宋体" w:cs="宋体"/>
          <w:color w:val="auto"/>
          <w:sz w:val="24"/>
          <w:highlight w:val="none"/>
          <w:lang w:val="en-US" w:eastAsia="zh-CN"/>
        </w:rPr>
        <w:t>入围</w:t>
      </w:r>
      <w:r>
        <w:rPr>
          <w:rFonts w:hint="eastAsia" w:ascii="宋体" w:hAnsi="宋体" w:cs="宋体"/>
          <w:color w:val="auto"/>
          <w:sz w:val="24"/>
          <w:highlight w:val="none"/>
        </w:rPr>
        <w:t>通知书之前，以支票、汇票、电汇、现金等形式向代理机构交纳</w:t>
      </w:r>
      <w:r>
        <w:rPr>
          <w:rFonts w:hint="eastAsia" w:ascii="宋体" w:hAnsi="宋体" w:cs="宋体"/>
          <w:color w:val="auto"/>
          <w:sz w:val="24"/>
          <w:highlight w:val="none"/>
          <w:lang w:val="en-US" w:eastAsia="zh-CN"/>
        </w:rPr>
        <w:t>入围</w:t>
      </w:r>
      <w:r>
        <w:rPr>
          <w:rFonts w:hint="eastAsia" w:ascii="宋体" w:hAnsi="宋体" w:cs="宋体"/>
          <w:color w:val="auto"/>
          <w:sz w:val="24"/>
          <w:highlight w:val="none"/>
        </w:rPr>
        <w:t>服务费。</w:t>
      </w:r>
      <w:r>
        <w:rPr>
          <w:rFonts w:hint="eastAsia" w:ascii="宋体" w:hAnsi="宋体" w:eastAsia="宋体" w:cs="宋体"/>
          <w:bCs/>
          <w:color w:val="auto"/>
          <w:sz w:val="24"/>
          <w:szCs w:val="24"/>
          <w:highlight w:val="none"/>
        </w:rPr>
        <w:t>入围供应商被取消入围资格或者被解除框架协议的</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lang w:val="en-US" w:eastAsia="zh-CN"/>
        </w:rPr>
        <w:t>该费用不予退还。</w:t>
      </w:r>
    </w:p>
    <w:p w14:paraId="402E393D">
      <w:pPr>
        <w:pStyle w:val="7"/>
        <w:ind w:firstLine="480" w:firstLineChars="200"/>
        <w:rPr>
          <w:rFonts w:ascii="宋体" w:hAnsi="宋体" w:eastAsia="宋体" w:cs="宋体"/>
          <w:color w:val="auto"/>
          <w:sz w:val="24"/>
          <w:szCs w:val="28"/>
          <w:highlight w:val="none"/>
        </w:rPr>
      </w:pPr>
      <w:r>
        <w:rPr>
          <w:rFonts w:hint="eastAsia" w:ascii="宋体" w:hAnsi="宋体" w:eastAsia="宋体" w:cs="宋体"/>
          <w:color w:val="auto"/>
          <w:sz w:val="24"/>
          <w:highlight w:val="none"/>
        </w:rPr>
        <w:t>2、供应商应自行承担所有与参加</w:t>
      </w:r>
      <w:r>
        <w:rPr>
          <w:rFonts w:hint="eastAsia" w:ascii="宋体" w:hAnsi="宋体" w:eastAsia="宋体" w:cs="宋体"/>
          <w:color w:val="auto"/>
          <w:sz w:val="24"/>
          <w:highlight w:val="none"/>
          <w:lang w:val="en-US" w:eastAsia="zh-CN"/>
        </w:rPr>
        <w:t>本次征集</w:t>
      </w:r>
      <w:r>
        <w:rPr>
          <w:rFonts w:hint="eastAsia" w:ascii="宋体" w:hAnsi="宋体" w:eastAsia="宋体" w:cs="宋体"/>
          <w:color w:val="auto"/>
          <w:sz w:val="24"/>
          <w:highlight w:val="none"/>
        </w:rPr>
        <w:t>有关的费用，无论过程中的做法和结果如何，</w:t>
      </w:r>
      <w:r>
        <w:rPr>
          <w:rFonts w:hint="eastAsia" w:ascii="宋体" w:hAnsi="宋体" w:eastAsia="宋体" w:cs="宋体"/>
          <w:color w:val="auto"/>
          <w:sz w:val="24"/>
          <w:highlight w:val="none"/>
          <w:lang w:eastAsia="zh-CN"/>
        </w:rPr>
        <w:t>江苏澄建正达工程项目管理有限公司</w:t>
      </w:r>
      <w:r>
        <w:rPr>
          <w:rFonts w:hint="eastAsia" w:ascii="宋体" w:hAnsi="宋体" w:eastAsia="宋体" w:cs="宋体"/>
          <w:color w:val="auto"/>
          <w:sz w:val="24"/>
          <w:highlight w:val="none"/>
        </w:rPr>
        <w:t>在任何情况下均无义务和责任承担这些费用</w:t>
      </w:r>
      <w:r>
        <w:rPr>
          <w:rFonts w:hint="eastAsia" w:ascii="宋体" w:hAnsi="宋体" w:eastAsia="宋体" w:cs="宋体"/>
          <w:color w:val="auto"/>
          <w:sz w:val="24"/>
          <w:szCs w:val="28"/>
          <w:highlight w:val="none"/>
        </w:rPr>
        <w:t>。</w:t>
      </w:r>
    </w:p>
    <w:p w14:paraId="565724F1">
      <w:pPr>
        <w:spacing w:line="400" w:lineRule="exact"/>
        <w:rPr>
          <w:rFonts w:ascii="黑体" w:hAnsi="Times New Roman" w:eastAsia="黑体" w:cs="Times New Roman"/>
          <w:b/>
          <w:color w:val="auto"/>
          <w:sz w:val="28"/>
          <w:szCs w:val="24"/>
          <w:highlight w:val="none"/>
        </w:rPr>
        <w:sectPr>
          <w:pgSz w:w="11906" w:h="16838"/>
          <w:pgMar w:top="1247" w:right="1247" w:bottom="1247" w:left="1247" w:header="680" w:footer="992" w:gutter="0"/>
          <w:pgNumType w:fmt="numberInDash"/>
          <w:cols w:space="720" w:num="1"/>
          <w:docGrid w:linePitch="312" w:charSpace="0"/>
        </w:sectPr>
      </w:pPr>
    </w:p>
    <w:p w14:paraId="281CACEC">
      <w:pPr>
        <w:pStyle w:val="22"/>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val="0"/>
          <w:bCs/>
          <w:color w:val="auto"/>
          <w:sz w:val="28"/>
          <w:szCs w:val="28"/>
          <w:highlight w:val="none"/>
        </w:rPr>
      </w:pPr>
      <w:bookmarkStart w:id="18" w:name="_Toc11362"/>
      <w:r>
        <w:rPr>
          <w:rFonts w:hint="eastAsia" w:ascii="宋体" w:hAnsi="宋体" w:eastAsia="宋体" w:cs="宋体"/>
          <w:b w:val="0"/>
          <w:bCs/>
          <w:color w:val="auto"/>
          <w:highlight w:val="none"/>
        </w:rPr>
        <w:t>第三章　项目要求和有关说明</w:t>
      </w:r>
      <w:bookmarkEnd w:id="18"/>
    </w:p>
    <w:p w14:paraId="57164D4B">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ascii="宋体" w:hAnsi="宋体" w:eastAsia="宋体"/>
          <w:color w:val="auto"/>
          <w:sz w:val="24"/>
          <w:szCs w:val="24"/>
          <w:highlight w:val="none"/>
        </w:rPr>
      </w:pPr>
      <w:r>
        <w:rPr>
          <w:rFonts w:hint="eastAsia" w:ascii="宋体" w:hAnsi="宋体" w:eastAsia="宋体" w:cs="宋体"/>
          <w:b w:val="0"/>
          <w:bCs/>
          <w:color w:val="auto"/>
          <w:sz w:val="24"/>
          <w:szCs w:val="24"/>
          <w:highlight w:val="none"/>
        </w:rPr>
        <w:t>（以下要求均为实质性要求）</w:t>
      </w:r>
    </w:p>
    <w:p w14:paraId="7FA89C5B">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一、项目概况：</w:t>
      </w:r>
    </w:p>
    <w:p w14:paraId="5938BF6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项目编号：</w:t>
      </w:r>
      <w:r>
        <w:rPr>
          <w:rFonts w:hint="eastAsia" w:ascii="宋体" w:hAnsi="宋体" w:eastAsia="宋体" w:cs="宋体"/>
          <w:color w:val="auto"/>
          <w:sz w:val="24"/>
          <w:szCs w:val="24"/>
          <w:highlight w:val="none"/>
          <w:lang w:eastAsia="zh-CN"/>
        </w:rPr>
        <w:t>JSZC-320281-CJZD-K2026-0009</w:t>
      </w:r>
    </w:p>
    <w:p w14:paraId="352973C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项目名称：</w:t>
      </w:r>
      <w:r>
        <w:rPr>
          <w:rFonts w:hint="eastAsia" w:ascii="宋体" w:hAnsi="宋体" w:eastAsia="宋体" w:cs="宋体"/>
          <w:color w:val="auto"/>
          <w:sz w:val="24"/>
          <w:szCs w:val="24"/>
          <w:highlight w:val="none"/>
          <w:lang w:eastAsia="zh-CN"/>
        </w:rPr>
        <w:t>2026年创业能力培训项目</w:t>
      </w:r>
    </w:p>
    <w:p w14:paraId="216CFF7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、采购需求：本项目为</w:t>
      </w:r>
      <w:r>
        <w:rPr>
          <w:rFonts w:hint="eastAsia" w:ascii="宋体" w:hAnsi="宋体" w:eastAsia="宋体" w:cs="宋体"/>
          <w:color w:val="auto"/>
          <w:sz w:val="24"/>
          <w:szCs w:val="24"/>
          <w:highlight w:val="none"/>
          <w:lang w:eastAsia="zh-CN"/>
        </w:rPr>
        <w:t>2026年创业能力培训项目。</w:t>
      </w:r>
      <w:r>
        <w:rPr>
          <w:rFonts w:hint="eastAsia" w:ascii="宋体" w:hAnsi="宋体" w:eastAsia="宋体" w:cs="宋体"/>
          <w:color w:val="auto"/>
          <w:sz w:val="24"/>
          <w:szCs w:val="24"/>
          <w:highlight w:val="none"/>
          <w:lang w:val="en-US" w:eastAsia="zh-CN"/>
        </w:rPr>
        <w:t>包括B类SYB、C类网创、C类直播培训</w:t>
      </w:r>
      <w:r>
        <w:rPr>
          <w:rFonts w:hint="eastAsia" w:ascii="宋体" w:hAnsi="宋体" w:eastAsia="宋体" w:cs="宋体"/>
          <w:color w:val="auto"/>
          <w:sz w:val="24"/>
          <w:szCs w:val="24"/>
          <w:highlight w:val="none"/>
        </w:rPr>
        <w:t>。</w:t>
      </w:r>
    </w:p>
    <w:p w14:paraId="1CE1891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、合同履行期限：两年（具体起止时</w:t>
      </w:r>
      <w:r>
        <w:rPr>
          <w:rFonts w:hint="eastAsia" w:ascii="宋体" w:hAnsi="宋体" w:eastAsia="宋体" w:cs="宋体"/>
          <w:color w:val="auto"/>
          <w:sz w:val="24"/>
          <w:szCs w:val="24"/>
          <w:highlight w:val="none"/>
          <w:lang w:eastAsia="zh-CN"/>
        </w:rPr>
        <w:t>间在</w:t>
      </w:r>
      <w:r>
        <w:rPr>
          <w:rFonts w:hint="eastAsia" w:ascii="宋体" w:hAnsi="宋体" w:eastAsia="宋体" w:cs="宋体"/>
          <w:color w:val="auto"/>
          <w:sz w:val="24"/>
          <w:szCs w:val="24"/>
          <w:highlight w:val="none"/>
        </w:rPr>
        <w:t>合同中约定，期间若</w:t>
      </w:r>
      <w:r>
        <w:rPr>
          <w:rFonts w:hint="eastAsia" w:ascii="宋体" w:hAnsi="宋体" w:eastAsia="宋体" w:cs="宋体"/>
          <w:color w:val="auto"/>
          <w:sz w:val="24"/>
          <w:szCs w:val="24"/>
          <w:highlight w:val="none"/>
          <w:lang w:val="en-US" w:eastAsia="zh-CN"/>
        </w:rPr>
        <w:t>上级主管部门</w:t>
      </w:r>
      <w:r>
        <w:rPr>
          <w:rFonts w:hint="eastAsia" w:ascii="宋体" w:hAnsi="宋体" w:eastAsia="宋体" w:cs="宋体"/>
          <w:color w:val="auto"/>
          <w:sz w:val="24"/>
          <w:szCs w:val="24"/>
          <w:highlight w:val="none"/>
        </w:rPr>
        <w:t>另有统一征集的，按</w:t>
      </w:r>
      <w:r>
        <w:rPr>
          <w:rFonts w:hint="eastAsia" w:ascii="宋体" w:hAnsi="宋体" w:eastAsia="宋体" w:cs="宋体"/>
          <w:color w:val="auto"/>
          <w:sz w:val="24"/>
          <w:szCs w:val="24"/>
          <w:highlight w:val="none"/>
          <w:lang w:val="en-US" w:eastAsia="zh-CN"/>
        </w:rPr>
        <w:t>其</w:t>
      </w:r>
      <w:r>
        <w:rPr>
          <w:rFonts w:hint="eastAsia" w:ascii="宋体" w:hAnsi="宋体" w:eastAsia="宋体" w:cs="宋体"/>
          <w:color w:val="auto"/>
          <w:sz w:val="24"/>
          <w:szCs w:val="24"/>
          <w:highlight w:val="none"/>
        </w:rPr>
        <w:t>要求及结果执行）。</w:t>
      </w:r>
    </w:p>
    <w:p w14:paraId="1BA4A3A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本项目预算金额：203万/年。</w:t>
      </w:r>
    </w:p>
    <w:p w14:paraId="6BCC247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、本项目是否专门面向中小企业：</w:t>
      </w:r>
      <w:r>
        <w:rPr>
          <w:rFonts w:hint="eastAsia" w:ascii="宋体" w:hAnsi="宋体" w:eastAsia="宋体" w:cs="宋体"/>
          <w:color w:val="auto"/>
          <w:sz w:val="24"/>
          <w:szCs w:val="24"/>
          <w:highlight w:val="none"/>
          <w:lang w:val="en-US" w:eastAsia="zh-CN"/>
        </w:rPr>
        <w:t>否</w:t>
      </w:r>
      <w:r>
        <w:rPr>
          <w:rFonts w:hint="eastAsia" w:ascii="宋体" w:hAnsi="宋体" w:eastAsia="宋体" w:cs="宋体"/>
          <w:color w:val="auto"/>
          <w:sz w:val="24"/>
          <w:szCs w:val="24"/>
          <w:highlight w:val="none"/>
        </w:rPr>
        <w:t>。</w:t>
      </w:r>
    </w:p>
    <w:p w14:paraId="279A651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rPr>
        <w:t>、本项目所属行业：其他未列明行业。</w:t>
      </w:r>
    </w:p>
    <w:p w14:paraId="5338176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、本项目是否接受联合体投标：否。</w:t>
      </w:r>
    </w:p>
    <w:p w14:paraId="1A093CF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9、</w:t>
      </w:r>
      <w:r>
        <w:rPr>
          <w:rFonts w:hint="eastAsia" w:ascii="宋体" w:hAnsi="宋体" w:eastAsia="宋体" w:cs="宋体"/>
          <w:color w:val="auto"/>
          <w:sz w:val="24"/>
          <w:szCs w:val="24"/>
          <w:highlight w:val="none"/>
        </w:rPr>
        <w:t>适用框架协议的采购人或服务对象范围：</w:t>
      </w:r>
      <w:r>
        <w:rPr>
          <w:rFonts w:hint="eastAsia" w:ascii="宋体" w:hAnsi="宋体" w:eastAsia="宋体" w:cs="宋体"/>
          <w:color w:val="auto"/>
          <w:sz w:val="24"/>
          <w:szCs w:val="24"/>
          <w:highlight w:val="none"/>
          <w:lang w:val="en-US" w:eastAsia="zh-CN"/>
        </w:rPr>
        <w:t>江阴市人力资源和社会保障局</w:t>
      </w:r>
    </w:p>
    <w:p w14:paraId="7107888A">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p>
    <w:p w14:paraId="798A9AA1">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二、服务范围及总体要求</w:t>
      </w:r>
    </w:p>
    <w:p w14:paraId="62937F2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（一）创业能力培训（B类SYB）</w:t>
      </w:r>
    </w:p>
    <w:p w14:paraId="6001955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1、创业能力培训（B类SYB）采用“理论学习+创业实践+创业扶持”相结合的国家SIYB创业培训标准课程体系，采用“报名—培训—实践—考核—后期跟踪”的培训流程。</w:t>
      </w:r>
    </w:p>
    <w:p w14:paraId="246804C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创业能力培训（B类SYB）补贴：培训学员经考核合格后，对组织培训的协议机构按照《关于江阴市政府补贴性职业技能培训相关政策调整的通知》（澄人社[2026]3号）的补贴标准给予培训补贴。享受补贴的人员应满足以下条件：处于创业初期或已创业并具有培训需求的城乡各类劳动者以及毕业前两年内的普通高校、职业院校在校生，技工院校高级工班、技师班在校生。</w:t>
      </w:r>
    </w:p>
    <w:p w14:paraId="5B4036B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3、创业能力培训（B类SYB）根据市局下达的目标任务数及时间要求保质保量完成；每班培训理论课时根据SIYB创业培训标准课程体系参照执行。</w:t>
      </w:r>
    </w:p>
    <w:p w14:paraId="34C5C01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（二）创业能力培训（C类网创）</w:t>
      </w:r>
    </w:p>
    <w:p w14:paraId="57CF3C2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1、创业能力培训（C类网创）采用“理论学习+创业实践+创业扶持”相结合的国家SIYB创业培训标准课程体系，采用“报名—培训—实践—考核—后期跟踪”的培训流程。</w:t>
      </w:r>
    </w:p>
    <w:p w14:paraId="23692F5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创业能力培训（C类网创）补贴：培训学员经考核合格后，对组织培训的协议机构按照《关于江阴市政府补贴性职业技能培训相关政策调整的通知》（澄人社[2026]3号）的补贴标准给予培训补贴。享受补贴的人员应满足以下条件：处于创业初期或已创业并具有培训需求的城乡各类劳动者以及毕业前两年内的普通高校、职业院校在校生，技工院校高级工班、技师班在校生。</w:t>
      </w:r>
    </w:p>
    <w:p w14:paraId="7A22D90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3、创业能力培训（C类网创）根据市局下达的目标任务数及时间要求保质保量完成；每班培训理论课时根据SIYB创业培训标准课程体系参照执行。</w:t>
      </w:r>
    </w:p>
    <w:p w14:paraId="22BC72E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（三）创业能力培训（C类直播）</w:t>
      </w:r>
    </w:p>
    <w:p w14:paraId="240861C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1、创业能力培训（C类直播）采用“理论学习+创业实践+创业扶持”相结合的国家SIYB创业培训标准课程体系，采用“报名—培训—实践—考核—后期跟踪”的培训流程。</w:t>
      </w:r>
    </w:p>
    <w:p w14:paraId="42A6394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创业能力培训（C类直播）补贴：培训学员经考核合格后，对组织培训的协议机构按照《关于江阴市政府补贴性职业技能培训相关政策调整的通知》（澄人社[2026]3号）的补贴标准给予培训补贴。享受补贴的人员应满足以下条件：处于创业初期或已创业并具有培训需求的城乡各类劳动者以及毕业前两年内的普通高校、职业院校在校生，技工院校高级工班、技师班在校生。</w:t>
      </w:r>
    </w:p>
    <w:p w14:paraId="395C5B9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3、创业能力培训（C类直播）根据市局下达的目标任务数及时间要求保质保量完成；每班培训理论课时根据SIYB创业培训标准课程体系参照执行。</w:t>
      </w:r>
    </w:p>
    <w:p w14:paraId="241E5C6C">
      <w:pPr>
        <w:pStyle w:val="31"/>
        <w:rPr>
          <w:rFonts w:hint="eastAsia"/>
          <w:color w:val="auto"/>
          <w:highlight w:val="none"/>
        </w:rPr>
      </w:pPr>
    </w:p>
    <w:p w14:paraId="5DAFB30C">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三、人员配置及管理</w:t>
      </w:r>
    </w:p>
    <w:p w14:paraId="27F97A3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一</w:t>
      </w:r>
      <w:r>
        <w:rPr>
          <w:rFonts w:hint="eastAsia" w:ascii="宋体" w:hAnsi="宋体" w:eastAsia="宋体" w:cs="宋体"/>
          <w:color w:val="auto"/>
          <w:sz w:val="24"/>
          <w:szCs w:val="24"/>
          <w:highlight w:val="none"/>
          <w:lang w:eastAsia="zh-CN"/>
        </w:rPr>
        <w:t>）创业能力培训（B类SYB）</w:t>
      </w:r>
    </w:p>
    <w:p w14:paraId="4AF9583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供应商为本项目配备：</w:t>
      </w:r>
    </w:p>
    <w:p w14:paraId="7E2BBCD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①至少2名及以上获得</w:t>
      </w:r>
      <w:r>
        <w:rPr>
          <w:rFonts w:hint="eastAsia" w:ascii="宋体" w:hAnsi="宋体" w:eastAsia="宋体" w:cs="宋体"/>
          <w:color w:val="auto"/>
          <w:sz w:val="24"/>
          <w:szCs w:val="24"/>
          <w:highlight w:val="none"/>
          <w:lang w:val="en-US" w:eastAsia="zh-CN"/>
        </w:rPr>
        <w:t>人力资源和社会保障部门颁发的创业培训（SYB方向）师资培训合格证书、创业培训讲师证书或省级及以上创业培训讲师培训合格证的专（兼）职教师</w:t>
      </w:r>
      <w:r>
        <w:rPr>
          <w:rFonts w:hint="eastAsia" w:ascii="宋体" w:hAnsi="宋体" w:eastAsia="宋体" w:cs="宋体"/>
          <w:color w:val="auto"/>
          <w:sz w:val="24"/>
          <w:szCs w:val="24"/>
          <w:highlight w:val="none"/>
        </w:rPr>
        <w:t>；</w:t>
      </w:r>
    </w:p>
    <w:p w14:paraId="2387A83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②</w:t>
      </w:r>
      <w:r>
        <w:rPr>
          <w:rFonts w:hint="eastAsia" w:ascii="宋体" w:hAnsi="宋体" w:eastAsia="宋体" w:cs="宋体"/>
          <w:color w:val="auto"/>
          <w:sz w:val="24"/>
          <w:szCs w:val="24"/>
          <w:highlight w:val="none"/>
          <w:lang w:val="en-US" w:eastAsia="zh-CN"/>
        </w:rPr>
        <w:t>具备2名及以上专（兼）职的创业指导师或创业服务专家（包括企业家、行业专家、取得创业指导师职业资格的人员等）</w:t>
      </w:r>
      <w:r>
        <w:rPr>
          <w:rFonts w:hint="eastAsia" w:ascii="宋体" w:hAnsi="宋体" w:eastAsia="宋体" w:cs="宋体"/>
          <w:color w:val="auto"/>
          <w:sz w:val="24"/>
          <w:szCs w:val="24"/>
          <w:highlight w:val="none"/>
        </w:rPr>
        <w:t>；</w:t>
      </w:r>
    </w:p>
    <w:p w14:paraId="490A57B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③至少</w:t>
      </w:r>
      <w:r>
        <w:rPr>
          <w:rFonts w:hint="eastAsia" w:ascii="宋体" w:hAnsi="宋体" w:eastAsia="宋体" w:cs="宋体"/>
          <w:color w:val="auto"/>
          <w:sz w:val="24"/>
          <w:szCs w:val="24"/>
          <w:highlight w:val="none"/>
          <w:lang w:val="en-US" w:eastAsia="zh-CN"/>
        </w:rPr>
        <w:t>2名及以上负责创业培训组织管理的专职工作人员</w:t>
      </w:r>
      <w:r>
        <w:rPr>
          <w:rFonts w:hint="eastAsia" w:ascii="宋体" w:hAnsi="宋体" w:eastAsia="宋体" w:cs="宋体"/>
          <w:color w:val="auto"/>
          <w:sz w:val="24"/>
          <w:szCs w:val="24"/>
          <w:highlight w:val="none"/>
        </w:rPr>
        <w:t>。</w:t>
      </w:r>
    </w:p>
    <w:p w14:paraId="7BA88495">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rPr>
        <w:t>注：需提供相关证书</w:t>
      </w:r>
      <w:r>
        <w:rPr>
          <w:rFonts w:hint="eastAsia" w:ascii="宋体" w:hAnsi="宋体" w:eastAsia="宋体" w:cs="宋体"/>
          <w:b/>
          <w:bCs/>
          <w:color w:val="auto"/>
          <w:sz w:val="24"/>
          <w:szCs w:val="24"/>
          <w:highlight w:val="none"/>
          <w:lang w:val="en-US" w:eastAsia="zh-CN"/>
        </w:rPr>
        <w:t>扫描件</w:t>
      </w:r>
      <w:r>
        <w:rPr>
          <w:rFonts w:hint="eastAsia" w:ascii="宋体" w:hAnsi="宋体" w:eastAsia="宋体" w:cs="宋体"/>
          <w:b/>
          <w:bCs/>
          <w:color w:val="auto"/>
          <w:sz w:val="24"/>
          <w:szCs w:val="24"/>
          <w:highlight w:val="none"/>
        </w:rPr>
        <w:t>、证明材料及</w:t>
      </w:r>
      <w:r>
        <w:rPr>
          <w:rFonts w:hint="eastAsia" w:ascii="宋体" w:hAnsi="宋体" w:eastAsia="宋体" w:cs="宋体"/>
          <w:b/>
          <w:bCs/>
          <w:color w:val="auto"/>
          <w:sz w:val="24"/>
          <w:szCs w:val="24"/>
          <w:highlight w:val="none"/>
          <w:lang w:val="en-US" w:eastAsia="zh-CN"/>
        </w:rPr>
        <w:t>聘用协议（兼职教师）</w:t>
      </w:r>
      <w:r>
        <w:rPr>
          <w:rFonts w:hint="eastAsia" w:ascii="宋体" w:hAnsi="宋体" w:eastAsia="宋体" w:cs="宋体"/>
          <w:b/>
          <w:bCs/>
          <w:color w:val="auto"/>
          <w:sz w:val="24"/>
          <w:szCs w:val="24"/>
          <w:highlight w:val="none"/>
        </w:rPr>
        <w:t>或连续近三个月&lt;不包含投标当月&gt;为其缴纳社保的证明</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lang w:val="en-US" w:eastAsia="zh-CN"/>
        </w:rPr>
        <w:t>专职教师、工作人员</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lang w:val="en-US" w:eastAsia="zh-CN"/>
        </w:rPr>
        <w:t>扫描件。</w:t>
      </w:r>
    </w:p>
    <w:p w14:paraId="7FF6579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（二）创业能力培训（C类网创）</w:t>
      </w:r>
    </w:p>
    <w:p w14:paraId="327EAB6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供应商为本项目配备：</w:t>
      </w:r>
    </w:p>
    <w:p w14:paraId="3400805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①具备2名及以上获得人力资源和社会保障部门颁发的创业培训（网络创业方向）师资培训合格证书、创业培训讲师证书或省级及以上创业培训讲师培训合格证的专（兼）职教师；</w:t>
      </w:r>
    </w:p>
    <w:p w14:paraId="0B33CA4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②具备2名及以上专（兼）职的创业指导师或创业服务专家（包括企业家、行业专家、取得创业指导师职业资格的人员等）；</w:t>
      </w:r>
    </w:p>
    <w:p w14:paraId="4871903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③具备2名及以上负责创业培训组织管理的专职工作人员。</w:t>
      </w:r>
    </w:p>
    <w:p w14:paraId="26D5A9FE">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rPr>
        <w:t>注：需提供相关证书</w:t>
      </w:r>
      <w:r>
        <w:rPr>
          <w:rFonts w:hint="eastAsia" w:ascii="宋体" w:hAnsi="宋体" w:eastAsia="宋体" w:cs="宋体"/>
          <w:b/>
          <w:bCs/>
          <w:color w:val="auto"/>
          <w:sz w:val="24"/>
          <w:szCs w:val="24"/>
          <w:highlight w:val="none"/>
          <w:lang w:val="en-US" w:eastAsia="zh-CN"/>
        </w:rPr>
        <w:t>扫描件</w:t>
      </w:r>
      <w:r>
        <w:rPr>
          <w:rFonts w:hint="eastAsia" w:ascii="宋体" w:hAnsi="宋体" w:eastAsia="宋体" w:cs="宋体"/>
          <w:b/>
          <w:bCs/>
          <w:color w:val="auto"/>
          <w:sz w:val="24"/>
          <w:szCs w:val="24"/>
          <w:highlight w:val="none"/>
        </w:rPr>
        <w:t>、证明材料及</w:t>
      </w:r>
      <w:r>
        <w:rPr>
          <w:rFonts w:hint="eastAsia" w:ascii="宋体" w:hAnsi="宋体" w:eastAsia="宋体" w:cs="宋体"/>
          <w:b/>
          <w:bCs/>
          <w:color w:val="auto"/>
          <w:sz w:val="24"/>
          <w:szCs w:val="24"/>
          <w:highlight w:val="none"/>
          <w:lang w:val="en-US" w:eastAsia="zh-CN"/>
        </w:rPr>
        <w:t>聘用协议（兼职教师）</w:t>
      </w:r>
      <w:r>
        <w:rPr>
          <w:rFonts w:hint="eastAsia" w:ascii="宋体" w:hAnsi="宋体" w:eastAsia="宋体" w:cs="宋体"/>
          <w:b/>
          <w:bCs/>
          <w:color w:val="auto"/>
          <w:sz w:val="24"/>
          <w:szCs w:val="24"/>
          <w:highlight w:val="none"/>
        </w:rPr>
        <w:t>或连续近三个月&lt;不包含投标当月&gt;为其缴纳社保的证明</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lang w:val="en-US" w:eastAsia="zh-CN"/>
        </w:rPr>
        <w:t>专职教师、工作人员</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lang w:val="en-US" w:eastAsia="zh-CN"/>
        </w:rPr>
        <w:t>扫描件。</w:t>
      </w:r>
    </w:p>
    <w:p w14:paraId="795E528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三</w:t>
      </w:r>
      <w:r>
        <w:rPr>
          <w:rFonts w:hint="eastAsia" w:ascii="宋体" w:hAnsi="宋体" w:eastAsia="宋体" w:cs="宋体"/>
          <w:color w:val="auto"/>
          <w:sz w:val="24"/>
          <w:szCs w:val="24"/>
          <w:highlight w:val="none"/>
          <w:lang w:eastAsia="zh-CN"/>
        </w:rPr>
        <w:t>）创业能力培训（C类</w:t>
      </w:r>
      <w:r>
        <w:rPr>
          <w:rFonts w:hint="eastAsia" w:ascii="宋体" w:hAnsi="宋体" w:eastAsia="宋体" w:cs="宋体"/>
          <w:color w:val="auto"/>
          <w:sz w:val="24"/>
          <w:szCs w:val="24"/>
          <w:highlight w:val="none"/>
          <w:lang w:val="en-US" w:eastAsia="zh-CN"/>
        </w:rPr>
        <w:t>直播</w:t>
      </w:r>
      <w:r>
        <w:rPr>
          <w:rFonts w:hint="eastAsia" w:ascii="宋体" w:hAnsi="宋体" w:eastAsia="宋体" w:cs="宋体"/>
          <w:color w:val="auto"/>
          <w:sz w:val="24"/>
          <w:szCs w:val="24"/>
          <w:highlight w:val="none"/>
          <w:lang w:eastAsia="zh-CN"/>
        </w:rPr>
        <w:t>）</w:t>
      </w:r>
    </w:p>
    <w:p w14:paraId="2B2CE68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供应商为本项目配备：</w:t>
      </w:r>
    </w:p>
    <w:p w14:paraId="29682E2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①具备2名及以上获得人力资源和社会保障部门颁发的创业培训（直播创业方向）师资培训合格证书、创业培训讲师证书或省级及以上创业培训讲师培训合格证的专（兼）职教师；</w:t>
      </w:r>
    </w:p>
    <w:p w14:paraId="5DF4CA1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②具备2名及以上专（兼）职的创业指导师或创业服务专家（包括企业家、行业专家、取得创业指导师职业资格的人员等）；</w:t>
      </w:r>
    </w:p>
    <w:p w14:paraId="7264F38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③具备2名及以上负责创业培训组织管理的专职工作人员。</w:t>
      </w:r>
    </w:p>
    <w:p w14:paraId="639E1488">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注：需提供相关证书</w:t>
      </w:r>
      <w:r>
        <w:rPr>
          <w:rFonts w:hint="eastAsia" w:ascii="宋体" w:hAnsi="宋体" w:eastAsia="宋体" w:cs="宋体"/>
          <w:b/>
          <w:bCs/>
          <w:color w:val="auto"/>
          <w:sz w:val="24"/>
          <w:szCs w:val="24"/>
          <w:highlight w:val="none"/>
          <w:lang w:val="en-US" w:eastAsia="zh-CN"/>
        </w:rPr>
        <w:t>扫描件</w:t>
      </w:r>
      <w:r>
        <w:rPr>
          <w:rFonts w:hint="eastAsia" w:ascii="宋体" w:hAnsi="宋体" w:eastAsia="宋体" w:cs="宋体"/>
          <w:b/>
          <w:bCs/>
          <w:color w:val="auto"/>
          <w:sz w:val="24"/>
          <w:szCs w:val="24"/>
          <w:highlight w:val="none"/>
        </w:rPr>
        <w:t>、证明材料及</w:t>
      </w:r>
      <w:r>
        <w:rPr>
          <w:rFonts w:hint="eastAsia" w:ascii="宋体" w:hAnsi="宋体" w:eastAsia="宋体" w:cs="宋体"/>
          <w:b/>
          <w:bCs/>
          <w:color w:val="auto"/>
          <w:sz w:val="24"/>
          <w:szCs w:val="24"/>
          <w:highlight w:val="none"/>
          <w:lang w:val="en-US" w:eastAsia="zh-CN"/>
        </w:rPr>
        <w:t>聘用协议（兼职教师）</w:t>
      </w:r>
      <w:r>
        <w:rPr>
          <w:rFonts w:hint="eastAsia" w:ascii="宋体" w:hAnsi="宋体" w:eastAsia="宋体" w:cs="宋体"/>
          <w:b/>
          <w:bCs/>
          <w:color w:val="auto"/>
          <w:sz w:val="24"/>
          <w:szCs w:val="24"/>
          <w:highlight w:val="none"/>
        </w:rPr>
        <w:t>或连续近三个月&lt;不包含投标当月&gt;为其缴纳社保的证明</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lang w:val="en-US" w:eastAsia="zh-CN"/>
        </w:rPr>
        <w:t>专职教师、工作人员</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lang w:val="en-US" w:eastAsia="zh-CN"/>
        </w:rPr>
        <w:t>扫描件。</w:t>
      </w:r>
    </w:p>
    <w:p w14:paraId="07F100E7">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rPr>
      </w:pPr>
    </w:p>
    <w:p w14:paraId="5C2611B1">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四、项目服务场地、设备、工具</w:t>
      </w:r>
    </w:p>
    <w:p w14:paraId="2B49FD8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（一）创业能力培训（B类SYB）</w:t>
      </w:r>
    </w:p>
    <w:p w14:paraId="45C8655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供应商如为江阴市企业，须具备一定规模的培训场所和满足创业培训教学要求的标准化教室（面积足以实现移动桌椅呈“岛形”或“U型”摆放）、电脑、投影仪、录像设备、音响设备、打印设备等教学设备。</w:t>
      </w:r>
    </w:p>
    <w:p w14:paraId="68F1F285">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注：本地供应商需提供多媒体教室照片，房屋购买或租赁合同或其他使用证明材料。</w:t>
      </w:r>
    </w:p>
    <w:p w14:paraId="7608F70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color w:val="auto"/>
          <w:sz w:val="24"/>
          <w:szCs w:val="24"/>
          <w:highlight w:val="none"/>
          <w:lang w:val="en-US" w:eastAsia="zh-CN"/>
        </w:rPr>
        <w:t>供应商如为江阴市以外企业，中标后十个工作日内必须在江阴市设立固定办公、培训场所及配备满足创业培训教学要求的标准化教室（面积足以实现移动桌椅呈“岛形”或“U型”摆放）、电脑、投影仪、录像设备、音响设备、打印设备等教学设备，常驻工作人员不得低于招标文件中的人员配备要求。</w:t>
      </w:r>
      <w:r>
        <w:rPr>
          <w:rFonts w:hint="eastAsia" w:ascii="宋体" w:hAnsi="宋体" w:eastAsia="宋体" w:cs="宋体"/>
          <w:b/>
          <w:bCs/>
          <w:color w:val="auto"/>
          <w:sz w:val="24"/>
          <w:szCs w:val="24"/>
          <w:highlight w:val="none"/>
          <w:lang w:val="en-US" w:eastAsia="zh-CN"/>
        </w:rPr>
        <w:t>（须提供承诺书，格式自拟）</w:t>
      </w:r>
    </w:p>
    <w:p w14:paraId="03CDE4D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（二）创业能力培训（C类网创）</w:t>
      </w:r>
    </w:p>
    <w:p w14:paraId="622CB50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供应商如为江阴市企业，须具备一定规模的培训场所和满足创业培训教学要求的标准化教室（面积足以实现移动桌椅呈“岛形”或“U型”摆放）、电脑、投影仪、录像设备、音响设备、打印设备等教学设备。实践教学环节要求配置电脑不少于30台，同时配置百兆以上的光纤宽带（100Mbps以上速率）及无线WiFi。</w:t>
      </w:r>
    </w:p>
    <w:p w14:paraId="649F1726">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注：本地供应商需提供多媒体教室照片，房屋购买或租赁合同或其他使用证明材料。</w:t>
      </w:r>
    </w:p>
    <w:p w14:paraId="222F64D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color w:val="auto"/>
          <w:sz w:val="24"/>
          <w:szCs w:val="24"/>
          <w:highlight w:val="none"/>
          <w:lang w:val="en-US" w:eastAsia="zh-CN"/>
        </w:rPr>
        <w:t>供应商如为江阴市以外企业，中标后十个工作日内必须在江阴市设立固定办公、培训场所及配备满足创业培训教学要求的标准化教室（面积足以实现移动桌椅呈“岛形”或“U型”摆放）、电脑、投影仪、录像设备、音响设备、打印设备等教学设备，常驻工作人员不得低于招标文件中的人员配备要求。</w:t>
      </w:r>
      <w:r>
        <w:rPr>
          <w:rFonts w:hint="eastAsia" w:ascii="宋体" w:hAnsi="宋体" w:eastAsia="宋体" w:cs="宋体"/>
          <w:b/>
          <w:bCs/>
          <w:color w:val="auto"/>
          <w:sz w:val="24"/>
          <w:szCs w:val="24"/>
          <w:highlight w:val="none"/>
          <w:lang w:val="en-US" w:eastAsia="zh-CN"/>
        </w:rPr>
        <w:t>（须提供承诺书，格式自拟）</w:t>
      </w:r>
    </w:p>
    <w:p w14:paraId="76BC4DE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（三）创业能力培训（C类直播）</w:t>
      </w:r>
    </w:p>
    <w:p w14:paraId="3AB82C9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供应商如为江阴市企业，须具备一定规模的培训场所和满足创业培训教学要求的标准化教室（面积足以实现移动桌椅呈“岛形”或“U型”摆放）、可移动课桌椅、电脑、投影仪、录像设备、音响设备、打印设备、白板等教学设备。实践教学环节要求配置可开展第三方平台直播演练的实训空间及设备（详见设备清单），同时配置百兆以上的光纤宽带（100Mbps以上速率）及无线WiFi。</w:t>
      </w:r>
    </w:p>
    <w:p w14:paraId="28F91F5A">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注：本地供应商需提供多媒体教室照片，房屋购买或租赁合同或其他使用证明材料。</w:t>
      </w:r>
    </w:p>
    <w:p w14:paraId="5563DFA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供应商如为江阴市以外企业，中标后十个工作日内必须在江阴市设立固定办公、培训场所及配备满足创业培训教学要求的标准化教室（面积足以实现移动桌椅呈“岛形”或“U型”摆放）、电脑、投影仪、录像设备、音响设备、打印设备等教学设备，常驻工作人员不得低于招标文件中的人员配备要求。</w:t>
      </w:r>
      <w:r>
        <w:rPr>
          <w:rFonts w:hint="eastAsia" w:ascii="宋体" w:hAnsi="宋体" w:eastAsia="宋体" w:cs="宋体"/>
          <w:b/>
          <w:bCs/>
          <w:color w:val="auto"/>
          <w:sz w:val="24"/>
          <w:szCs w:val="24"/>
          <w:highlight w:val="none"/>
          <w:lang w:val="en-US" w:eastAsia="zh-CN"/>
        </w:rPr>
        <w:t>（须提供承诺书，格式自拟）</w:t>
      </w:r>
    </w:p>
    <w:p w14:paraId="1CEAE471">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rPr>
      </w:pPr>
    </w:p>
    <w:p w14:paraId="2E833C44">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五、商务要求</w:t>
      </w:r>
    </w:p>
    <w:p w14:paraId="78B9582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1.服务人员配置要求</w:t>
      </w:r>
    </w:p>
    <w:p w14:paraId="40B4E09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第一阶段入围供应商与采购人在第二阶段具体项目合同签订时按照国家相关文件规定及采购人要求提供相应证书，同时其他服务人员相关信息也要向采购人进行备案。如果不能提供，则采购人有权拒绝签订合同。</w:t>
      </w:r>
    </w:p>
    <w:p w14:paraId="51A49F6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（2）人员变动备案：服务人员要求相对稳定，特殊情况有变化，需提前告知采购人，并征得采购单位同意后方可实施，人员到位相互对接时间不少于一周，新到人员档案信息及时备案至采购单位。</w:t>
      </w:r>
    </w:p>
    <w:p w14:paraId="3CA1EBF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2.争议解决</w:t>
      </w:r>
    </w:p>
    <w:p w14:paraId="297FD1A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响应单位按照征集文件的要求提交响应文件，并对所提供的全部资料的真实性承担法律责任。</w:t>
      </w:r>
    </w:p>
    <w:p w14:paraId="1F9EB30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有下列情形之一的，采购人有权单方解除合同：</w:t>
      </w:r>
    </w:p>
    <w:p w14:paraId="3FD7D03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（1）因供应商原因，导致服务不能满足采购人需求的；</w:t>
      </w:r>
    </w:p>
    <w:p w14:paraId="1A7F92F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（2）违反廉政要求的；</w:t>
      </w:r>
    </w:p>
    <w:p w14:paraId="3148AD5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（3）违反保密纪律或回避规定的；</w:t>
      </w:r>
    </w:p>
    <w:p w14:paraId="002C6DE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（4）拒绝接受相关部门指导和监督的；</w:t>
      </w:r>
    </w:p>
    <w:p w14:paraId="4B363EC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（5）故意拖延，或者拒不履行合同的；</w:t>
      </w:r>
    </w:p>
    <w:p w14:paraId="52BD74F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（6）履约过程中，供应商受到刑事处罚或者责令停产停业、吊销许可证。</w:t>
      </w:r>
    </w:p>
    <w:p w14:paraId="5659144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3.入围服务要求</w:t>
      </w:r>
    </w:p>
    <w:p w14:paraId="265D48A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（1）供应商响应的服务的技术、商务等条件不得低于采购需求。</w:t>
      </w:r>
    </w:p>
    <w:p w14:paraId="4BCA51C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（2）本项目框架协议期内，在质量不降低、价格不提高的前提下可进行升级替换。如国家出台新的服务标准，供应商需满足新标准的要求。</w:t>
      </w:r>
    </w:p>
    <w:p w14:paraId="0CF7CE8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（3）入围供应商应当信守框架协议采购文件、框架协议、采购合同的各项承诺，无正当理由，不得拒绝履行在响应文件、框架协议、采购合同中承诺的义务。</w:t>
      </w:r>
    </w:p>
    <w:p w14:paraId="4E297D8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入围供应商应当严格执行《中华人民共和国政府采购法》等相关政策，按有关规范要求及本次征集活动实施要求做好各项工作。不得向采购人提供虚假信息，不得向采购人提供各种返利、回扣（包括物品、有价证券）等与采购无关的其他商品、服务，不得以政府采购供应商的名义进行不正当竞争及从事损害政府采购形象的活动。</w:t>
      </w:r>
    </w:p>
    <w:p w14:paraId="7CDB7D9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入围供应商按采购人需求和相关规定提供培训服务，按照采购人提出的质量要求与标准认真操作实施，严格遵守采购人的相关规章制度，接受采购人的考核。对采购人提出的服务范围内的意见和建议做到实施和整改。</w:t>
      </w:r>
    </w:p>
    <w:p w14:paraId="5894DA0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4.框架协议期间的价格确定</w:t>
      </w:r>
    </w:p>
    <w:p w14:paraId="374F537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（1）在框架协议期间，入围供应商的价格按照《关于江阴市政府补贴性职业技能培训相关政策调整的通知》（澄人社[2026]3号）执行。</w:t>
      </w:r>
    </w:p>
    <w:p w14:paraId="5A72CB0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（2）框架协议采购应当订立固定价格合同，在履约期间不得变更单价。</w:t>
      </w:r>
    </w:p>
    <w:p w14:paraId="0C4DB96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（3）在其他优惠条件方面，入围供应商不得对采购人实行差别待遇。零售客户等享受的优惠条件，采购人必须同等享受。</w:t>
      </w:r>
    </w:p>
    <w:p w14:paraId="5E34A14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（4）供应商应按照技术参数要求填报有关信息，在偏离表填报。</w:t>
      </w:r>
    </w:p>
    <w:p w14:paraId="768507F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5.入围供应商商务要求</w:t>
      </w:r>
    </w:p>
    <w:p w14:paraId="5D900ED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（1）保证所提供的服务符合国家有关质量技术标准及相关法律、法规规定的要求。</w:t>
      </w:r>
    </w:p>
    <w:p w14:paraId="4E4CF48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（2）保证本项目采购人优先享受各项服务。</w:t>
      </w:r>
    </w:p>
    <w:p w14:paraId="2D58C16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（3）针对本项目成立服务小组，指派专人负责日常管理及联络工作。</w:t>
      </w:r>
    </w:p>
    <w:p w14:paraId="778FCD9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（4）建立采购人投诉及处理台帐，记录投诉内容及协调处理方法，有效督促严格履约。</w:t>
      </w:r>
    </w:p>
    <w:p w14:paraId="520E04D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（5）提供技术服务热线，负责解答采购人遇到的问题。</w:t>
      </w:r>
    </w:p>
    <w:p w14:paraId="17CD420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（6）服从采购人管理要求，严格执行本次框架协议采购合同。</w:t>
      </w:r>
    </w:p>
    <w:p w14:paraId="693054C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（7）协助有关部门做好廉政工作，防止腐败现象的出现。</w:t>
      </w:r>
    </w:p>
    <w:p w14:paraId="6BF7243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（8）供应商提供的其他服务承诺。</w:t>
      </w:r>
    </w:p>
    <w:p w14:paraId="1AE5DF0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（9）入围供应商应按照框架协议管理相关规定，主动配合采购人和各级财政部门的管理，按照相关的要求实施框架协议采购，并应做好信息维护、履约管理等工作。</w:t>
      </w:r>
    </w:p>
    <w:p w14:paraId="616C8B9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（10）验收：采购人组织验收，符合征集文件和响应文件要求和承诺书承诺方可验收。</w:t>
      </w:r>
    </w:p>
    <w:p w14:paraId="33B9BF0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6.框架协议合同授予</w:t>
      </w:r>
    </w:p>
    <w:p w14:paraId="631F6EF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确定第二阶段成交供应商的方式为直接选定。由采购人依据入围服务价格、质量、经营活动中重大违法情况以及服务便利性、用户评价等因素，从第一阶段入围供应商中直接选定。</w:t>
      </w:r>
    </w:p>
    <w:p w14:paraId="7A29D13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7.履约管理要求</w:t>
      </w:r>
    </w:p>
    <w:p w14:paraId="395968B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7.1管理形式</w:t>
      </w:r>
    </w:p>
    <w:p w14:paraId="5FF307F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yellow"/>
          <w:lang w:val="en-US" w:eastAsia="zh-CN"/>
        </w:rPr>
      </w:pPr>
      <w:r>
        <w:rPr>
          <w:rFonts w:hint="eastAsia" w:ascii="宋体" w:hAnsi="宋体" w:eastAsia="宋体" w:cs="宋体"/>
          <w:color w:val="auto"/>
          <w:sz w:val="24"/>
          <w:szCs w:val="24"/>
          <w:highlight w:val="none"/>
          <w:lang w:val="en-US" w:eastAsia="zh-CN"/>
        </w:rPr>
        <w:t>征集人按管理要求通过系统反馈的采购人评价、配合主管科室、行业主管部门、随机抽查等方式，对框架协议入围供应商开展履约及售后服务进行监督。检查和处理结果将在框架协议系统公布。</w:t>
      </w:r>
    </w:p>
    <w:p w14:paraId="2B5B4A8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7.2管理措施</w:t>
      </w:r>
    </w:p>
    <w:p w14:paraId="2E03EA5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（1）约谈</w:t>
      </w:r>
    </w:p>
    <w:p w14:paraId="209CE13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入围供应商在框架协议采购（二阶段）出现下列情况，征集人将对相应供应商进行约谈：</w:t>
      </w:r>
    </w:p>
    <w:p w14:paraId="250E6A7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①入围供应商提供的服务不符合国家有关规定、响应承诺和框架协议规定；</w:t>
      </w:r>
    </w:p>
    <w:p w14:paraId="47C4269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②无正当理由拒不接受合同授予的；</w:t>
      </w:r>
    </w:p>
    <w:p w14:paraId="0FB0265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③具体项目成交价高于其入围价格或服务承诺；</w:t>
      </w:r>
    </w:p>
    <w:p w14:paraId="65A0232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④使用不正当竞争手段，影响采购单位正常采购活动；</w:t>
      </w:r>
    </w:p>
    <w:p w14:paraId="5B7E894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⑤满意度调查中采购人反馈不满意，经核实确系供应商责任；</w:t>
      </w:r>
    </w:p>
    <w:p w14:paraId="308AB28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⑥其他违法违规行为。</w:t>
      </w:r>
    </w:p>
    <w:p w14:paraId="627DFCF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出现上述情况时，征集人将向相关供应商发“约谈通知书”，进行约谈并填写“约谈记录表”。</w:t>
      </w:r>
    </w:p>
    <w:p w14:paraId="1CF17F5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（2）整改</w:t>
      </w:r>
    </w:p>
    <w:p w14:paraId="5BAA48F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①经约谈后，供应商仍存在以上违规行为的，征集人开具“责令整改通知书”限定其在规定时间内完成整改（整改期限原则上为7日）。</w:t>
      </w:r>
    </w:p>
    <w:p w14:paraId="3CE18CC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②根据当期征集文件要求，被开具“责令整改通知书”的供应商，供应商未提异议或异议不成立，将视作差评，记录在案。</w:t>
      </w:r>
    </w:p>
    <w:p w14:paraId="1B06644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（3）暂停交易资格</w:t>
      </w:r>
    </w:p>
    <w:p w14:paraId="634EEBE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①对出现下列情形的入围供应商，征集人核实情况后暂停其框架协议交易资格三个月，并在框架协议系统公示：</w:t>
      </w:r>
    </w:p>
    <w:p w14:paraId="5D3CFD6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A.拒不接受征集人约谈（通知三次仍无回应）。</w:t>
      </w:r>
    </w:p>
    <w:p w14:paraId="4E47FA5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B.未按“责令整改通知书”规定的时间完成整改和上报整改情况的供应商。</w:t>
      </w:r>
    </w:p>
    <w:p w14:paraId="6C5DC94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C.整改结束后仍出现类似违法违规行为。</w:t>
      </w:r>
    </w:p>
    <w:p w14:paraId="0F88F15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②对于暂停其框架协议交易资格期满后，仍出现类似违法违规行为的入围供应商，征集人核实情况后暂停其框架协议交易资格六个月，并在框架协议系统公示。</w:t>
      </w:r>
    </w:p>
    <w:p w14:paraId="3709CB1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（4）终止交易资格</w:t>
      </w:r>
    </w:p>
    <w:p w14:paraId="22339A0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入围供应商存在财政部第110号令涉及的情形以及无正当理由放弃封闭式框架协议入围资格或者退出封闭式框架协议的，将取消其入围资格，解除与其签订的框架协议，同时报请市财政部门，列入供应商诚信档案，并依照相关法律、行政法规追究法律责任。</w:t>
      </w:r>
    </w:p>
    <w:p w14:paraId="6808353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7.3解决争议的方法</w:t>
      </w:r>
    </w:p>
    <w:p w14:paraId="454FC0D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双方在执行合同中所发生的一切争议，应通过协商解决。如协商不成，可向采购人所在地人民法院起诉。</w:t>
      </w:r>
    </w:p>
    <w:p w14:paraId="4DFE600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p>
    <w:p w14:paraId="4329AD36">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六、服务期限与范围</w:t>
      </w:r>
    </w:p>
    <w:p w14:paraId="6E1821D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1、服务期限：</w:t>
      </w:r>
      <w:r>
        <w:rPr>
          <w:rFonts w:hint="eastAsia" w:ascii="宋体" w:hAnsi="宋体" w:eastAsia="宋体" w:cs="宋体"/>
          <w:color w:val="auto"/>
          <w:sz w:val="24"/>
          <w:szCs w:val="24"/>
          <w:highlight w:val="none"/>
        </w:rPr>
        <w:t>两年（具体起止时</w:t>
      </w:r>
      <w:r>
        <w:rPr>
          <w:rFonts w:hint="eastAsia" w:ascii="宋体" w:hAnsi="宋体" w:eastAsia="宋体" w:cs="宋体"/>
          <w:color w:val="auto"/>
          <w:sz w:val="24"/>
          <w:szCs w:val="24"/>
          <w:highlight w:val="none"/>
          <w:lang w:eastAsia="zh-CN"/>
        </w:rPr>
        <w:t>间在</w:t>
      </w:r>
      <w:r>
        <w:rPr>
          <w:rFonts w:hint="eastAsia" w:ascii="宋体" w:hAnsi="宋体" w:eastAsia="宋体" w:cs="宋体"/>
          <w:color w:val="auto"/>
          <w:sz w:val="24"/>
          <w:szCs w:val="24"/>
          <w:highlight w:val="none"/>
        </w:rPr>
        <w:t>合同中约定，期间若</w:t>
      </w:r>
      <w:r>
        <w:rPr>
          <w:rFonts w:hint="eastAsia" w:ascii="宋体" w:hAnsi="宋体" w:eastAsia="宋体" w:cs="宋体"/>
          <w:color w:val="auto"/>
          <w:sz w:val="24"/>
          <w:szCs w:val="24"/>
          <w:highlight w:val="none"/>
          <w:lang w:val="en-US" w:eastAsia="zh-CN"/>
        </w:rPr>
        <w:t>上级主管部门</w:t>
      </w:r>
      <w:r>
        <w:rPr>
          <w:rFonts w:hint="eastAsia" w:ascii="宋体" w:hAnsi="宋体" w:eastAsia="宋体" w:cs="宋体"/>
          <w:color w:val="auto"/>
          <w:sz w:val="24"/>
          <w:szCs w:val="24"/>
          <w:highlight w:val="none"/>
        </w:rPr>
        <w:t>另有统一征集的，按</w:t>
      </w:r>
      <w:r>
        <w:rPr>
          <w:rFonts w:hint="eastAsia" w:ascii="宋体" w:hAnsi="宋体" w:eastAsia="宋体" w:cs="宋体"/>
          <w:color w:val="auto"/>
          <w:sz w:val="24"/>
          <w:szCs w:val="24"/>
          <w:highlight w:val="none"/>
          <w:lang w:val="en-US" w:eastAsia="zh-CN"/>
        </w:rPr>
        <w:t>其</w:t>
      </w:r>
      <w:r>
        <w:rPr>
          <w:rFonts w:hint="eastAsia" w:ascii="宋体" w:hAnsi="宋体" w:eastAsia="宋体" w:cs="宋体"/>
          <w:color w:val="auto"/>
          <w:sz w:val="24"/>
          <w:szCs w:val="24"/>
          <w:highlight w:val="none"/>
        </w:rPr>
        <w:t>要求及结果执行）</w:t>
      </w:r>
      <w:r>
        <w:rPr>
          <w:rFonts w:hint="eastAsia" w:ascii="宋体" w:hAnsi="宋体" w:eastAsia="宋体" w:cs="宋体"/>
          <w:color w:val="auto"/>
          <w:sz w:val="24"/>
          <w:szCs w:val="24"/>
          <w:highlight w:val="none"/>
          <w:lang w:eastAsia="zh-CN"/>
        </w:rPr>
        <w:t>。</w:t>
      </w:r>
    </w:p>
    <w:p w14:paraId="408FDEC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2、服务范围：江阴市范围内</w:t>
      </w:r>
      <w:r>
        <w:rPr>
          <w:rFonts w:hint="eastAsia" w:ascii="宋体" w:hAnsi="宋体" w:eastAsia="宋体" w:cs="宋体"/>
          <w:color w:val="auto"/>
          <w:sz w:val="24"/>
          <w:szCs w:val="24"/>
          <w:highlight w:val="none"/>
        </w:rPr>
        <w:t>。</w:t>
      </w:r>
    </w:p>
    <w:p w14:paraId="4D9A4D74">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rPr>
      </w:pPr>
    </w:p>
    <w:p w14:paraId="3C379730">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七、付款方式</w:t>
      </w:r>
    </w:p>
    <w:p w14:paraId="25EFB63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bCs/>
          <w:color w:val="auto"/>
          <w:sz w:val="24"/>
          <w:szCs w:val="24"/>
          <w:highlight w:val="none"/>
        </w:rPr>
        <w:t>根据</w:t>
      </w:r>
      <w:r>
        <w:rPr>
          <w:rFonts w:hint="eastAsia" w:ascii="宋体" w:hAnsi="宋体" w:eastAsia="宋体"/>
          <w:bCs/>
          <w:color w:val="auto"/>
          <w:sz w:val="24"/>
          <w:szCs w:val="24"/>
          <w:highlight w:val="none"/>
          <w:lang w:val="en-US" w:eastAsia="zh-CN"/>
        </w:rPr>
        <w:t>培训合格人数</w:t>
      </w:r>
      <w:r>
        <w:rPr>
          <w:rFonts w:hint="eastAsia" w:ascii="宋体" w:hAnsi="宋体" w:eastAsia="宋体"/>
          <w:bCs/>
          <w:color w:val="auto"/>
          <w:sz w:val="24"/>
          <w:szCs w:val="24"/>
          <w:highlight w:val="none"/>
        </w:rPr>
        <w:t>按季度支付服务费用。</w:t>
      </w:r>
    </w:p>
    <w:p w14:paraId="6F891F90">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rPr>
      </w:pPr>
    </w:p>
    <w:p w14:paraId="6A7F3C64">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八</w:t>
      </w:r>
      <w:r>
        <w:rPr>
          <w:rFonts w:hint="eastAsia" w:ascii="宋体" w:hAnsi="宋体" w:eastAsia="宋体" w:cs="宋体"/>
          <w:color w:val="auto"/>
          <w:sz w:val="24"/>
          <w:szCs w:val="24"/>
          <w:highlight w:val="none"/>
        </w:rPr>
        <w:t>、有关说明：</w:t>
      </w:r>
    </w:p>
    <w:p w14:paraId="5E458DA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如果</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在投标文件中未对招标文件中的条款或参数要求提出偏离意见或澄清，将视同</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同意招标文件的要求。</w:t>
      </w:r>
    </w:p>
    <w:p w14:paraId="4D92901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质量及验收：采购人根据国家有关规定、征集文件、供应商的响应文件以及合同约定的内容和验收标准进行验收。验收情况作为支付</w:t>
      </w:r>
      <w:r>
        <w:rPr>
          <w:rFonts w:hint="eastAsia" w:ascii="宋体" w:hAnsi="宋体" w:eastAsia="宋体" w:cs="宋体"/>
          <w:color w:val="auto"/>
          <w:sz w:val="24"/>
          <w:szCs w:val="24"/>
          <w:highlight w:val="none"/>
          <w:lang w:val="en-US" w:eastAsia="zh-CN"/>
        </w:rPr>
        <w:t>价款</w:t>
      </w:r>
      <w:r>
        <w:rPr>
          <w:rFonts w:hint="eastAsia" w:ascii="宋体" w:hAnsi="宋体" w:eastAsia="宋体" w:cs="宋体"/>
          <w:color w:val="auto"/>
          <w:sz w:val="24"/>
          <w:szCs w:val="24"/>
          <w:highlight w:val="none"/>
        </w:rPr>
        <w:t>的依据。</w:t>
      </w:r>
    </w:p>
    <w:p w14:paraId="52E6E21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、由征集人与本次招标入围的服务企业签订框架协议</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具体业务实施时，与</w:t>
      </w:r>
      <w:r>
        <w:rPr>
          <w:rFonts w:hint="eastAsia" w:ascii="宋体" w:hAnsi="宋体" w:eastAsia="宋体" w:cs="宋体"/>
          <w:color w:val="auto"/>
          <w:sz w:val="24"/>
          <w:szCs w:val="24"/>
          <w:highlight w:val="none"/>
        </w:rPr>
        <w:t>服务企业签订单</w:t>
      </w:r>
      <w:r>
        <w:rPr>
          <w:rFonts w:hint="eastAsia" w:ascii="宋体" w:hAnsi="宋体" w:eastAsia="宋体" w:cs="宋体"/>
          <w:color w:val="auto"/>
          <w:sz w:val="24"/>
          <w:szCs w:val="24"/>
          <w:highlight w:val="none"/>
          <w:lang w:val="en-US" w:eastAsia="zh-CN"/>
        </w:rPr>
        <w:t>个</w:t>
      </w:r>
      <w:r>
        <w:rPr>
          <w:rFonts w:hint="eastAsia" w:ascii="宋体" w:hAnsi="宋体" w:eastAsia="宋体" w:cs="宋体"/>
          <w:color w:val="auto"/>
          <w:sz w:val="24"/>
          <w:szCs w:val="24"/>
          <w:highlight w:val="none"/>
        </w:rPr>
        <w:t>项</w:t>
      </w:r>
      <w:r>
        <w:rPr>
          <w:rFonts w:hint="eastAsia" w:ascii="宋体" w:hAnsi="宋体" w:eastAsia="宋体" w:cs="宋体"/>
          <w:color w:val="auto"/>
          <w:sz w:val="24"/>
          <w:szCs w:val="24"/>
          <w:highlight w:val="none"/>
          <w:lang w:val="en-US" w:eastAsia="zh-CN"/>
        </w:rPr>
        <w:t>目</w:t>
      </w:r>
      <w:r>
        <w:rPr>
          <w:rFonts w:hint="eastAsia" w:ascii="宋体" w:hAnsi="宋体" w:eastAsia="宋体" w:cs="宋体"/>
          <w:color w:val="auto"/>
          <w:sz w:val="24"/>
          <w:szCs w:val="24"/>
          <w:highlight w:val="none"/>
        </w:rPr>
        <w:t>业务委托书。</w:t>
      </w:r>
    </w:p>
    <w:p w14:paraId="24DC1E9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、供应商严格执行《中华人民共和国政府采购法》及国家相关政策，按有关规范要求及本次招标实施要求做好各项工作。</w:t>
      </w:r>
    </w:p>
    <w:p w14:paraId="4E64CA8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、征集人保留对于供应商所提供的数据及书面证明资料进行外调核查的权利。</w:t>
      </w:r>
    </w:p>
    <w:p w14:paraId="2B5960D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sectPr>
          <w:pgSz w:w="11906" w:h="16838"/>
          <w:pgMar w:top="1247" w:right="1247" w:bottom="1247" w:left="1247" w:header="680" w:footer="992" w:gutter="0"/>
          <w:pgNumType w:fmt="numberInDash"/>
          <w:cols w:space="720" w:num="1"/>
          <w:docGrid w:linePitch="312" w:charSpace="0"/>
        </w:sectPr>
      </w:pPr>
      <w:r>
        <w:rPr>
          <w:rFonts w:hint="eastAsia" w:ascii="宋体" w:hAnsi="宋体" w:eastAsia="宋体" w:cs="宋体"/>
          <w:color w:val="auto"/>
          <w:sz w:val="24"/>
          <w:szCs w:val="24"/>
          <w:highlight w:val="none"/>
          <w:lang w:val="en-US" w:eastAsia="zh-CN"/>
        </w:rPr>
        <w:t>6、征集人及采购代理机构</w:t>
      </w:r>
      <w:r>
        <w:rPr>
          <w:rFonts w:hint="eastAsia" w:ascii="宋体" w:hAnsi="宋体" w:eastAsia="宋体" w:cs="宋体"/>
          <w:color w:val="auto"/>
          <w:sz w:val="24"/>
          <w:szCs w:val="24"/>
          <w:highlight w:val="none"/>
        </w:rPr>
        <w:t>对本次招标结果不作任何解释。</w:t>
      </w:r>
    </w:p>
    <w:p w14:paraId="7AE9B94B">
      <w:pPr>
        <w:pStyle w:val="22"/>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highlight w:val="none"/>
        </w:rPr>
      </w:pPr>
      <w:bookmarkStart w:id="19" w:name="_Toc25907"/>
      <w:r>
        <w:rPr>
          <w:rFonts w:hint="eastAsia" w:ascii="宋体" w:hAnsi="宋体" w:eastAsia="宋体" w:cs="宋体"/>
          <w:color w:val="auto"/>
          <w:highlight w:val="none"/>
        </w:rPr>
        <w:t>第四章　评</w:t>
      </w:r>
      <w:r>
        <w:rPr>
          <w:rFonts w:hint="eastAsia" w:ascii="宋体" w:hAnsi="宋体" w:eastAsia="宋体" w:cs="宋体"/>
          <w:color w:val="auto"/>
          <w:highlight w:val="none"/>
          <w:lang w:val="en-US" w:eastAsia="zh-CN"/>
        </w:rPr>
        <w:t>审</w:t>
      </w:r>
      <w:r>
        <w:rPr>
          <w:rFonts w:hint="eastAsia" w:ascii="宋体" w:hAnsi="宋体" w:eastAsia="宋体" w:cs="宋体"/>
          <w:color w:val="auto"/>
          <w:highlight w:val="none"/>
        </w:rPr>
        <w:t>方法和评</w:t>
      </w:r>
      <w:r>
        <w:rPr>
          <w:rFonts w:hint="eastAsia" w:ascii="宋体" w:hAnsi="宋体" w:eastAsia="宋体" w:cs="宋体"/>
          <w:color w:val="auto"/>
          <w:highlight w:val="none"/>
          <w:lang w:val="en-US" w:eastAsia="zh-CN"/>
        </w:rPr>
        <w:t>审</w:t>
      </w:r>
      <w:r>
        <w:rPr>
          <w:rFonts w:hint="eastAsia" w:ascii="宋体" w:hAnsi="宋体" w:eastAsia="宋体" w:cs="宋体"/>
          <w:color w:val="auto"/>
          <w:highlight w:val="none"/>
        </w:rPr>
        <w:t>标准</w:t>
      </w:r>
      <w:bookmarkEnd w:id="19"/>
    </w:p>
    <w:p w14:paraId="6157F866">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w:t>
      </w:r>
      <w:r>
        <w:rPr>
          <w:rFonts w:hint="eastAsia" w:ascii="宋体" w:hAnsi="宋体" w:eastAsia="宋体" w:cs="宋体"/>
          <w:bCs/>
          <w:color w:val="auto"/>
          <w:sz w:val="24"/>
          <w:szCs w:val="24"/>
          <w:highlight w:val="none"/>
          <w:lang w:val="en-US" w:eastAsia="zh-CN"/>
        </w:rPr>
        <w:t>评审</w:t>
      </w:r>
      <w:r>
        <w:rPr>
          <w:rFonts w:hint="eastAsia" w:ascii="宋体" w:hAnsi="宋体" w:eastAsia="宋体" w:cs="宋体"/>
          <w:color w:val="auto"/>
          <w:sz w:val="24"/>
          <w:szCs w:val="24"/>
          <w:highlight w:val="none"/>
        </w:rPr>
        <w:t>方法</w:t>
      </w:r>
    </w:p>
    <w:p w14:paraId="2ECE6E63">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本次评审采用质量优先法，是指对满足采购需求且响应报价不超过最高限制单位的货物、服务进行质量综合</w:t>
      </w:r>
      <w:r>
        <w:rPr>
          <w:rFonts w:hint="eastAsia" w:ascii="宋体" w:hAnsi="宋体" w:eastAsia="宋体" w:cs="宋体"/>
          <w:bCs/>
          <w:color w:val="auto"/>
          <w:sz w:val="24"/>
          <w:szCs w:val="24"/>
          <w:highlight w:val="none"/>
        </w:rPr>
        <w:t>评</w:t>
      </w:r>
      <w:r>
        <w:rPr>
          <w:rFonts w:hint="eastAsia" w:ascii="宋体" w:hAnsi="宋体" w:eastAsia="宋体" w:cs="宋体"/>
          <w:bCs/>
          <w:color w:val="auto"/>
          <w:sz w:val="24"/>
          <w:szCs w:val="24"/>
          <w:highlight w:val="none"/>
          <w:lang w:val="en-US" w:eastAsia="zh-CN"/>
        </w:rPr>
        <w:t>审</w:t>
      </w:r>
      <w:r>
        <w:rPr>
          <w:rFonts w:hint="eastAsia" w:ascii="宋体" w:hAnsi="宋体" w:eastAsia="宋体" w:cs="宋体"/>
          <w:color w:val="auto"/>
          <w:sz w:val="24"/>
          <w:szCs w:val="24"/>
          <w:highlight w:val="none"/>
        </w:rPr>
        <w:t>，按照质量</w:t>
      </w:r>
      <w:r>
        <w:rPr>
          <w:rFonts w:hint="eastAsia" w:ascii="宋体" w:hAnsi="宋体" w:eastAsia="宋体" w:cs="宋体"/>
          <w:bCs/>
          <w:color w:val="auto"/>
          <w:sz w:val="24"/>
          <w:szCs w:val="24"/>
          <w:highlight w:val="none"/>
        </w:rPr>
        <w:t>评</w:t>
      </w:r>
      <w:r>
        <w:rPr>
          <w:rFonts w:hint="eastAsia" w:ascii="宋体" w:hAnsi="宋体" w:eastAsia="宋体" w:cs="宋体"/>
          <w:bCs/>
          <w:color w:val="auto"/>
          <w:sz w:val="24"/>
          <w:szCs w:val="24"/>
          <w:highlight w:val="none"/>
          <w:lang w:val="en-US" w:eastAsia="zh-CN"/>
        </w:rPr>
        <w:t>审</w:t>
      </w:r>
      <w:r>
        <w:rPr>
          <w:rFonts w:hint="eastAsia" w:ascii="宋体" w:hAnsi="宋体" w:eastAsia="宋体" w:cs="宋体"/>
          <w:color w:val="auto"/>
          <w:sz w:val="24"/>
          <w:szCs w:val="24"/>
          <w:highlight w:val="none"/>
        </w:rPr>
        <w:t>从高到低排序，根据征集文件规定的淘汰率或者入围供应商数量上限，确定入围供应商的评审方法。</w:t>
      </w:r>
    </w:p>
    <w:p w14:paraId="3D606CD6">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评审小组</w:t>
      </w:r>
      <w:r>
        <w:rPr>
          <w:rFonts w:hint="eastAsia" w:ascii="宋体" w:hAnsi="宋体" w:eastAsia="宋体" w:cs="宋体"/>
          <w:bCs/>
          <w:color w:val="auto"/>
          <w:sz w:val="24"/>
          <w:szCs w:val="24"/>
          <w:highlight w:val="none"/>
        </w:rPr>
        <w:t>遵循公平、公正、择优原则，独立按照评</w:t>
      </w:r>
      <w:r>
        <w:rPr>
          <w:rFonts w:hint="eastAsia" w:ascii="宋体" w:hAnsi="宋体" w:eastAsia="宋体" w:cs="宋体"/>
          <w:bCs/>
          <w:color w:val="auto"/>
          <w:sz w:val="24"/>
          <w:szCs w:val="24"/>
          <w:highlight w:val="none"/>
          <w:lang w:val="en-US" w:eastAsia="zh-CN"/>
        </w:rPr>
        <w:t>审</w:t>
      </w:r>
      <w:r>
        <w:rPr>
          <w:rFonts w:hint="eastAsia" w:ascii="宋体" w:hAnsi="宋体" w:eastAsia="宋体" w:cs="宋体"/>
          <w:bCs/>
          <w:color w:val="auto"/>
          <w:sz w:val="24"/>
          <w:szCs w:val="24"/>
          <w:highlight w:val="none"/>
        </w:rPr>
        <w:t>标准分别评定各供应商的分值；供应商的最终得分为各评委所评定分值的平均值，并按高低顺序排列，并依次确定中标候选单位。若得分相同，按项目综合计算得数</w:t>
      </w:r>
      <w:r>
        <w:rPr>
          <w:rFonts w:hint="eastAsia" w:ascii="宋体" w:hAnsi="宋体" w:eastAsia="宋体" w:cs="宋体"/>
          <w:color w:val="auto"/>
          <w:sz w:val="24"/>
          <w:szCs w:val="24"/>
          <w:highlight w:val="none"/>
        </w:rPr>
        <w:t>由低到高顺序排列；若综合计算得数也相同</w:t>
      </w:r>
      <w:r>
        <w:rPr>
          <w:rFonts w:hint="eastAsia" w:ascii="宋体" w:hAnsi="宋体" w:eastAsia="宋体" w:cs="宋体"/>
          <w:color w:val="auto"/>
          <w:sz w:val="24"/>
          <w:szCs w:val="24"/>
          <w:highlight w:val="none"/>
          <w:lang w:eastAsia="zh-CN"/>
        </w:rPr>
        <w:t>，</w:t>
      </w:r>
      <w:r>
        <w:rPr>
          <w:rFonts w:hint="eastAsia" w:ascii="宋体" w:hAnsi="宋体" w:eastAsia="宋体" w:cs="宋体"/>
          <w:bCs/>
          <w:color w:val="auto"/>
          <w:sz w:val="24"/>
          <w:szCs w:val="24"/>
          <w:highlight w:val="none"/>
        </w:rPr>
        <w:t>则</w:t>
      </w:r>
      <w:r>
        <w:rPr>
          <w:rFonts w:hint="eastAsia" w:ascii="宋体" w:hAnsi="宋体" w:eastAsia="宋体" w:cs="宋体"/>
          <w:color w:val="auto"/>
          <w:sz w:val="24"/>
          <w:szCs w:val="24"/>
          <w:highlight w:val="none"/>
        </w:rPr>
        <w:t>按照递交响应文件时间先后排序。</w:t>
      </w:r>
    </w:p>
    <w:p w14:paraId="72A33274">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cs="Times New Roman" w:asciiTheme="minorEastAsia" w:hAnsiTheme="minorEastAsia"/>
          <w:color w:val="auto"/>
          <w:sz w:val="24"/>
          <w:szCs w:val="24"/>
          <w:highlight w:val="none"/>
        </w:rPr>
      </w:pPr>
      <w:r>
        <w:rPr>
          <w:rFonts w:hint="eastAsia" w:ascii="宋体" w:hAnsi="宋体" w:eastAsia="宋体" w:cs="宋体"/>
          <w:color w:val="auto"/>
          <w:sz w:val="24"/>
          <w:szCs w:val="24"/>
          <w:highlight w:val="none"/>
          <w:lang w:val="en-US" w:eastAsia="zh-CN"/>
        </w:rPr>
        <w:t>本项目入围供应商上限为5家。当提交响应文件和实质性响应的供应商大于等于7家时，得分前5名的供应商入围；当提交响应文件和</w:t>
      </w:r>
      <w:r>
        <w:rPr>
          <w:rFonts w:hint="eastAsia" w:ascii="宋体" w:hAnsi="宋体" w:eastAsia="宋体" w:cs="宋体"/>
          <w:color w:val="auto"/>
          <w:sz w:val="24"/>
          <w:szCs w:val="24"/>
          <w:highlight w:val="none"/>
        </w:rPr>
        <w:t>实质性响应的供应商</w:t>
      </w:r>
      <w:r>
        <w:rPr>
          <w:rFonts w:hint="eastAsia" w:ascii="宋体" w:hAnsi="宋体" w:eastAsia="宋体" w:cs="宋体"/>
          <w:color w:val="auto"/>
          <w:sz w:val="24"/>
          <w:szCs w:val="24"/>
          <w:highlight w:val="none"/>
          <w:lang w:val="en-US" w:eastAsia="zh-CN"/>
        </w:rPr>
        <w:t>大于等于2家，且少于7家时，</w:t>
      </w:r>
      <w:r>
        <w:rPr>
          <w:rFonts w:hint="eastAsia" w:ascii="宋体" w:hAnsi="宋体" w:eastAsia="宋体" w:cs="宋体"/>
          <w:color w:val="auto"/>
          <w:sz w:val="24"/>
          <w:szCs w:val="24"/>
          <w:highlight w:val="none"/>
        </w:rPr>
        <w:t>淘汰率按20%计算，且至少淘汰一家供应商（实质性响应的供应商少于2家时，采购活动终止）。淘汰供应商家数的计算规则为：通过资格性及符合性供应商家数×淘汰率=X，X=A+B，A为整数部分，B为小数部分。当B为零时，淘汰家数为A；当B不为零时，淘汰家数为A+1。</w:t>
      </w:r>
    </w:p>
    <w:p w14:paraId="0EF7F477">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二、评审标准</w:t>
      </w:r>
    </w:p>
    <w:tbl>
      <w:tblPr>
        <w:tblStyle w:val="24"/>
        <w:tblW w:w="493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28"/>
        <w:gridCol w:w="726"/>
        <w:gridCol w:w="1308"/>
        <w:gridCol w:w="5667"/>
        <w:gridCol w:w="680"/>
      </w:tblGrid>
      <w:tr w14:paraId="73C446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128" w:type="dxa"/>
            <w:vAlign w:val="center"/>
          </w:tcPr>
          <w:p w14:paraId="555A0578">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szCs w:val="24"/>
                <w:highlight w:val="none"/>
              </w:rPr>
            </w:pPr>
            <w:bookmarkStart w:id="20" w:name="OLE_LINK19"/>
            <w:bookmarkStart w:id="21" w:name="OLE_LINK20"/>
            <w:r>
              <w:rPr>
                <w:rFonts w:hint="eastAsia" w:ascii="宋体" w:hAnsi="宋体" w:eastAsia="宋体" w:cs="宋体"/>
                <w:color w:val="auto"/>
                <w:sz w:val="24"/>
                <w:szCs w:val="24"/>
                <w:highlight w:val="none"/>
                <w:lang w:val="en-US" w:eastAsia="zh-CN"/>
              </w:rPr>
              <w:t>评审</w:t>
            </w:r>
            <w:r>
              <w:rPr>
                <w:rFonts w:hint="eastAsia" w:ascii="宋体" w:hAnsi="宋体" w:eastAsia="宋体" w:cs="宋体"/>
                <w:color w:val="auto"/>
                <w:sz w:val="24"/>
                <w:szCs w:val="24"/>
                <w:highlight w:val="none"/>
              </w:rPr>
              <w:t>项</w:t>
            </w:r>
          </w:p>
        </w:tc>
        <w:tc>
          <w:tcPr>
            <w:tcW w:w="726" w:type="dxa"/>
            <w:vAlign w:val="center"/>
          </w:tcPr>
          <w:p w14:paraId="01C90A1A">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序号</w:t>
            </w:r>
          </w:p>
        </w:tc>
        <w:tc>
          <w:tcPr>
            <w:tcW w:w="1308" w:type="dxa"/>
            <w:vAlign w:val="center"/>
          </w:tcPr>
          <w:p w14:paraId="1B712CEB">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评审</w:t>
            </w:r>
            <w:r>
              <w:rPr>
                <w:rFonts w:hint="eastAsia" w:ascii="宋体" w:hAnsi="宋体" w:eastAsia="宋体" w:cs="宋体"/>
                <w:color w:val="auto"/>
                <w:sz w:val="24"/>
                <w:szCs w:val="24"/>
                <w:highlight w:val="none"/>
              </w:rPr>
              <w:t>因素</w:t>
            </w:r>
          </w:p>
        </w:tc>
        <w:tc>
          <w:tcPr>
            <w:tcW w:w="5667" w:type="dxa"/>
            <w:vAlign w:val="center"/>
          </w:tcPr>
          <w:p w14:paraId="6AD6003F">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评审</w:t>
            </w:r>
            <w:r>
              <w:rPr>
                <w:rFonts w:hint="eastAsia" w:ascii="宋体" w:hAnsi="宋体" w:eastAsia="宋体" w:cs="宋体"/>
                <w:color w:val="auto"/>
                <w:sz w:val="24"/>
                <w:szCs w:val="24"/>
                <w:highlight w:val="none"/>
              </w:rPr>
              <w:t>细则</w:t>
            </w:r>
          </w:p>
        </w:tc>
        <w:tc>
          <w:tcPr>
            <w:tcW w:w="680" w:type="dxa"/>
            <w:vAlign w:val="center"/>
          </w:tcPr>
          <w:p w14:paraId="569E5951">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分值</w:t>
            </w:r>
          </w:p>
        </w:tc>
      </w:tr>
      <w:tr w14:paraId="212FA5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128" w:type="dxa"/>
            <w:vMerge w:val="restart"/>
            <w:vAlign w:val="center"/>
          </w:tcPr>
          <w:p w14:paraId="751FD972">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一、技术部分（</w:t>
            </w:r>
            <w:r>
              <w:rPr>
                <w:rFonts w:hint="eastAsia" w:ascii="宋体" w:hAnsi="宋体" w:eastAsia="宋体" w:cs="宋体"/>
                <w:color w:val="auto"/>
                <w:sz w:val="24"/>
                <w:szCs w:val="24"/>
                <w:highlight w:val="none"/>
                <w:lang w:val="en-US" w:eastAsia="zh-CN"/>
              </w:rPr>
              <w:t>73</w:t>
            </w:r>
            <w:r>
              <w:rPr>
                <w:rFonts w:hint="eastAsia" w:ascii="宋体" w:hAnsi="宋体" w:eastAsia="宋体" w:cs="宋体"/>
                <w:color w:val="auto"/>
                <w:sz w:val="24"/>
                <w:szCs w:val="24"/>
                <w:highlight w:val="none"/>
              </w:rPr>
              <w:t>分）</w:t>
            </w:r>
          </w:p>
        </w:tc>
        <w:tc>
          <w:tcPr>
            <w:tcW w:w="726" w:type="dxa"/>
            <w:vAlign w:val="center"/>
          </w:tcPr>
          <w:p w14:paraId="33D7B49E">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w:t>
            </w:r>
          </w:p>
        </w:tc>
        <w:tc>
          <w:tcPr>
            <w:tcW w:w="1308" w:type="dxa"/>
            <w:vAlign w:val="center"/>
          </w:tcPr>
          <w:p w14:paraId="27505157">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培训场所整体</w:t>
            </w:r>
            <w:r>
              <w:rPr>
                <w:rFonts w:hint="eastAsia" w:ascii="宋体" w:hAnsi="宋体" w:eastAsia="宋体" w:cs="宋体"/>
                <w:color w:val="auto"/>
                <w:sz w:val="24"/>
                <w:szCs w:val="24"/>
                <w:highlight w:val="none"/>
                <w:lang w:val="en-US" w:eastAsia="zh-CN"/>
              </w:rPr>
              <w:t>规划</w:t>
            </w:r>
            <w:r>
              <w:rPr>
                <w:rFonts w:hint="eastAsia" w:ascii="宋体" w:hAnsi="宋体" w:eastAsia="宋体" w:cs="宋体"/>
                <w:color w:val="auto"/>
                <w:sz w:val="24"/>
                <w:szCs w:val="24"/>
                <w:highlight w:val="none"/>
              </w:rPr>
              <w:t>情况</w:t>
            </w:r>
          </w:p>
        </w:tc>
        <w:tc>
          <w:tcPr>
            <w:tcW w:w="5667" w:type="dxa"/>
            <w:vAlign w:val="center"/>
          </w:tcPr>
          <w:p w14:paraId="178E2CE0">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供应商针对本项目提供</w:t>
            </w:r>
            <w:r>
              <w:rPr>
                <w:rFonts w:hint="eastAsia" w:ascii="宋体" w:hAnsi="宋体" w:eastAsia="宋体" w:cs="宋体"/>
                <w:color w:val="auto"/>
                <w:sz w:val="24"/>
                <w:szCs w:val="24"/>
                <w:highlight w:val="none"/>
                <w:lang w:val="en-US" w:eastAsia="zh-CN"/>
              </w:rPr>
              <w:t>的</w:t>
            </w:r>
            <w:r>
              <w:rPr>
                <w:rFonts w:hint="eastAsia" w:ascii="宋体" w:hAnsi="宋体" w:eastAsia="宋体" w:cs="宋体"/>
                <w:color w:val="auto"/>
                <w:sz w:val="24"/>
                <w:szCs w:val="24"/>
                <w:highlight w:val="none"/>
              </w:rPr>
              <w:t>培训场所整体</w:t>
            </w:r>
            <w:r>
              <w:rPr>
                <w:rFonts w:hint="eastAsia" w:ascii="宋体" w:hAnsi="宋体" w:eastAsia="宋体" w:cs="宋体"/>
                <w:color w:val="auto"/>
                <w:sz w:val="24"/>
                <w:szCs w:val="24"/>
                <w:highlight w:val="none"/>
                <w:lang w:val="en-US" w:eastAsia="zh-CN"/>
              </w:rPr>
              <w:t>规划</w:t>
            </w:r>
            <w:r>
              <w:rPr>
                <w:rFonts w:hint="eastAsia" w:ascii="宋体" w:hAnsi="宋体" w:eastAsia="宋体" w:cs="宋体"/>
                <w:color w:val="auto"/>
                <w:sz w:val="24"/>
                <w:szCs w:val="24"/>
                <w:highlight w:val="none"/>
              </w:rPr>
              <w:t>情况，包括</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lang w:eastAsia="zh-CN"/>
              </w:rPr>
              <w:t>）教学场所</w:t>
            </w:r>
            <w:r>
              <w:rPr>
                <w:rFonts w:hint="eastAsia" w:ascii="宋体" w:hAnsi="宋体" w:eastAsia="宋体" w:cs="宋体"/>
                <w:color w:val="auto"/>
                <w:sz w:val="24"/>
                <w:szCs w:val="24"/>
                <w:highlight w:val="none"/>
                <w:lang w:val="en-US" w:eastAsia="zh-CN"/>
              </w:rPr>
              <w:t>区域划分情况</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lang w:eastAsia="zh-CN"/>
              </w:rPr>
              <w:t>）教学场所</w:t>
            </w:r>
            <w:r>
              <w:rPr>
                <w:rFonts w:hint="eastAsia" w:ascii="宋体" w:hAnsi="宋体" w:eastAsia="宋体" w:cs="宋体"/>
                <w:color w:val="auto"/>
                <w:sz w:val="24"/>
                <w:szCs w:val="24"/>
                <w:highlight w:val="none"/>
                <w:lang w:val="en-US" w:eastAsia="zh-CN"/>
              </w:rPr>
              <w:t>区域符合环保、安全、消防等有关规定（3）</w:t>
            </w:r>
            <w:r>
              <w:rPr>
                <w:rFonts w:hint="eastAsia" w:ascii="宋体" w:hAnsi="宋体" w:eastAsia="宋体" w:cs="宋体"/>
                <w:color w:val="auto"/>
                <w:sz w:val="24"/>
                <w:szCs w:val="24"/>
                <w:highlight w:val="none"/>
                <w:lang w:eastAsia="zh-CN"/>
              </w:rPr>
              <w:t>教学场所</w:t>
            </w:r>
            <w:r>
              <w:rPr>
                <w:rFonts w:hint="eastAsia" w:ascii="宋体" w:hAnsi="宋体" w:eastAsia="宋体" w:cs="宋体"/>
                <w:color w:val="auto"/>
                <w:sz w:val="24"/>
                <w:szCs w:val="24"/>
                <w:highlight w:val="none"/>
                <w:lang w:val="en-US" w:eastAsia="zh-CN"/>
              </w:rPr>
              <w:t>对于教学工作的开展情况等内容进行综合评分：</w:t>
            </w:r>
          </w:p>
          <w:p w14:paraId="4749AB39">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内容描述全面合理符合采购需求的得</w:t>
            </w:r>
            <w:r>
              <w:rPr>
                <w:rFonts w:hint="eastAsia" w:ascii="宋体" w:hAnsi="宋体" w:eastAsia="宋体" w:cs="宋体"/>
                <w:color w:val="auto"/>
                <w:sz w:val="24"/>
                <w:szCs w:val="24"/>
                <w:highlight w:val="none"/>
                <w:lang w:val="en-US" w:eastAsia="zh-CN"/>
              </w:rPr>
              <w:t>12</w:t>
            </w:r>
            <w:r>
              <w:rPr>
                <w:rFonts w:hint="eastAsia" w:ascii="宋体" w:hAnsi="宋体" w:eastAsia="宋体" w:cs="宋体"/>
                <w:color w:val="auto"/>
                <w:sz w:val="24"/>
                <w:szCs w:val="24"/>
                <w:highlight w:val="none"/>
              </w:rPr>
              <w:t>分，每有一项内容缺失的扣</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分；每有一项内容存在缺陷或不满足要求的扣</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分，扣完为止。（缺陷或不满足指：内容不全面、与实际需求不符、内容不清晰或交叉混乱、套用其他项目方案、有规范性或常识性错误、存在无关的事项、凭空编造、存在不可能实现的夸大情形等任意一种情形）</w:t>
            </w:r>
          </w:p>
        </w:tc>
        <w:tc>
          <w:tcPr>
            <w:tcW w:w="680" w:type="dxa"/>
            <w:vAlign w:val="center"/>
          </w:tcPr>
          <w:p w14:paraId="51A6A2F4">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12</w:t>
            </w:r>
          </w:p>
        </w:tc>
      </w:tr>
      <w:tr w14:paraId="71336F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128" w:type="dxa"/>
            <w:vMerge w:val="continue"/>
            <w:vAlign w:val="center"/>
          </w:tcPr>
          <w:p w14:paraId="0818BB28">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szCs w:val="24"/>
                <w:highlight w:val="none"/>
              </w:rPr>
            </w:pPr>
          </w:p>
        </w:tc>
        <w:tc>
          <w:tcPr>
            <w:tcW w:w="726" w:type="dxa"/>
            <w:vAlign w:val="center"/>
          </w:tcPr>
          <w:p w14:paraId="7055184C">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2</w:t>
            </w:r>
          </w:p>
        </w:tc>
        <w:tc>
          <w:tcPr>
            <w:tcW w:w="1308" w:type="dxa"/>
            <w:vAlign w:val="center"/>
          </w:tcPr>
          <w:p w14:paraId="6C335A8A">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后续跟踪服务能力</w:t>
            </w:r>
          </w:p>
        </w:tc>
        <w:tc>
          <w:tcPr>
            <w:tcW w:w="5667" w:type="dxa"/>
            <w:vAlign w:val="center"/>
          </w:tcPr>
          <w:p w14:paraId="22DC3795">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根据投标人针对本项目提供的后续跟踪服务方案，包括（1）项目支持；（2）政策咨询；（3）协调落地；（4）宣传推荐；（5）跟踪、管理、联络等方面进行综合评分：</w:t>
            </w:r>
          </w:p>
          <w:p w14:paraId="5E9EFEAC">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内容描述全面合理</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符合采购需求的得</w:t>
            </w:r>
            <w:r>
              <w:rPr>
                <w:rFonts w:hint="eastAsia" w:ascii="宋体" w:hAnsi="宋体" w:eastAsia="宋体" w:cs="宋体"/>
                <w:color w:val="auto"/>
                <w:sz w:val="24"/>
                <w:szCs w:val="24"/>
                <w:highlight w:val="none"/>
                <w:lang w:val="en-US" w:eastAsia="zh-CN"/>
              </w:rPr>
              <w:t>15</w:t>
            </w:r>
            <w:r>
              <w:rPr>
                <w:rFonts w:hint="eastAsia" w:ascii="宋体" w:hAnsi="宋体" w:eastAsia="宋体" w:cs="宋体"/>
                <w:color w:val="auto"/>
                <w:sz w:val="24"/>
                <w:szCs w:val="24"/>
                <w:highlight w:val="none"/>
              </w:rPr>
              <w:t>分，每有一项内容缺失的扣</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分；每有一项内容存在缺陷或不满足要求的扣</w:t>
            </w:r>
            <w:r>
              <w:rPr>
                <w:rFonts w:hint="eastAsia" w:ascii="宋体" w:hAnsi="宋体" w:eastAsia="宋体" w:cs="宋体"/>
                <w:color w:val="auto"/>
                <w:sz w:val="24"/>
                <w:szCs w:val="24"/>
                <w:highlight w:val="none"/>
                <w:lang w:val="en-US" w:eastAsia="zh-CN"/>
              </w:rPr>
              <w:t>1.5</w:t>
            </w:r>
            <w:r>
              <w:rPr>
                <w:rFonts w:hint="eastAsia" w:ascii="宋体" w:hAnsi="宋体" w:eastAsia="宋体" w:cs="宋体"/>
                <w:color w:val="auto"/>
                <w:sz w:val="24"/>
                <w:szCs w:val="24"/>
                <w:highlight w:val="none"/>
              </w:rPr>
              <w:t>分，扣完为止。（缺陷或不满足指：内容不全面、与实际需求不符、内容不清晰或交叉混乱、套用其他项目方案、有规范性或常识性错误、存在无关的事项、凭空编造、存在不可能实现的夸大情形等任意一种情形）</w:t>
            </w:r>
            <w:r>
              <w:rPr>
                <w:rFonts w:hint="eastAsia" w:ascii="宋体" w:hAnsi="宋体" w:eastAsia="宋体" w:cs="宋体"/>
                <w:b/>
                <w:bCs/>
                <w:color w:val="auto"/>
                <w:sz w:val="24"/>
                <w:szCs w:val="24"/>
                <w:highlight w:val="none"/>
                <w:lang w:val="en-US" w:eastAsia="zh-CN"/>
              </w:rPr>
              <w:t>。</w:t>
            </w:r>
          </w:p>
        </w:tc>
        <w:tc>
          <w:tcPr>
            <w:tcW w:w="680" w:type="dxa"/>
            <w:vAlign w:val="center"/>
          </w:tcPr>
          <w:p w14:paraId="77FBF33B">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15</w:t>
            </w:r>
          </w:p>
        </w:tc>
      </w:tr>
      <w:tr w14:paraId="456771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128" w:type="dxa"/>
            <w:vMerge w:val="continue"/>
            <w:vAlign w:val="center"/>
          </w:tcPr>
          <w:p w14:paraId="2D3A7A93">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szCs w:val="24"/>
                <w:highlight w:val="none"/>
              </w:rPr>
            </w:pPr>
          </w:p>
        </w:tc>
        <w:tc>
          <w:tcPr>
            <w:tcW w:w="726" w:type="dxa"/>
            <w:vAlign w:val="center"/>
          </w:tcPr>
          <w:p w14:paraId="54E98BDE">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3</w:t>
            </w:r>
          </w:p>
        </w:tc>
        <w:tc>
          <w:tcPr>
            <w:tcW w:w="1308" w:type="dxa"/>
            <w:vAlign w:val="center"/>
          </w:tcPr>
          <w:p w14:paraId="0F357FA9">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eastAsia="zh-CN"/>
              </w:rPr>
              <w:t>项目实施方案</w:t>
            </w:r>
          </w:p>
        </w:tc>
        <w:tc>
          <w:tcPr>
            <w:tcW w:w="5667" w:type="dxa"/>
            <w:vAlign w:val="center"/>
          </w:tcPr>
          <w:p w14:paraId="50953A28">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根据投标人</w:t>
            </w:r>
            <w:r>
              <w:rPr>
                <w:rFonts w:hint="eastAsia" w:ascii="宋体" w:hAnsi="宋体" w:eastAsia="宋体" w:cs="宋体"/>
                <w:color w:val="auto"/>
                <w:sz w:val="24"/>
                <w:szCs w:val="24"/>
                <w:highlight w:val="none"/>
              </w:rPr>
              <w:t>针对本项目提供</w:t>
            </w:r>
            <w:r>
              <w:rPr>
                <w:rFonts w:hint="eastAsia" w:ascii="宋体" w:hAnsi="宋体" w:eastAsia="宋体" w:cs="宋体"/>
                <w:color w:val="auto"/>
                <w:sz w:val="24"/>
                <w:szCs w:val="24"/>
                <w:highlight w:val="none"/>
                <w:lang w:eastAsia="zh-CN"/>
              </w:rPr>
              <w:t>的</w:t>
            </w:r>
            <w:r>
              <w:rPr>
                <w:rFonts w:hint="eastAsia" w:ascii="宋体" w:hAnsi="宋体" w:eastAsia="宋体" w:cs="宋体"/>
                <w:color w:val="auto"/>
                <w:sz w:val="24"/>
                <w:szCs w:val="24"/>
                <w:highlight w:val="none"/>
                <w:lang w:val="en-US" w:eastAsia="zh-CN"/>
              </w:rPr>
              <w:t>项目实施方案，</w:t>
            </w:r>
            <w:r>
              <w:rPr>
                <w:rFonts w:hint="eastAsia" w:ascii="宋体" w:hAnsi="宋体" w:eastAsia="宋体" w:cs="宋体"/>
                <w:color w:val="auto"/>
                <w:sz w:val="24"/>
                <w:szCs w:val="24"/>
                <w:highlight w:val="none"/>
              </w:rPr>
              <w:t>包括</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目标设定；</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培训对象与范围；（3）课程内容体系；（4）教学方法与资源支持；（5）效果评估与跟踪服务等方面进行综合评分：</w:t>
            </w:r>
          </w:p>
          <w:p w14:paraId="635AD4E4">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方案内容</w:t>
            </w:r>
            <w:r>
              <w:rPr>
                <w:rFonts w:hint="eastAsia" w:ascii="宋体" w:hAnsi="宋体" w:eastAsia="宋体" w:cs="宋体"/>
                <w:color w:val="auto"/>
                <w:sz w:val="24"/>
                <w:szCs w:val="24"/>
                <w:highlight w:val="none"/>
              </w:rPr>
              <w:t>描述全面合理</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符合采购需求的得</w:t>
            </w:r>
            <w:r>
              <w:rPr>
                <w:rFonts w:hint="eastAsia" w:ascii="宋体" w:hAnsi="宋体" w:eastAsia="宋体" w:cs="宋体"/>
                <w:color w:val="auto"/>
                <w:sz w:val="24"/>
                <w:szCs w:val="24"/>
                <w:highlight w:val="none"/>
                <w:lang w:val="en-US" w:eastAsia="zh-CN"/>
              </w:rPr>
              <w:t>15</w:t>
            </w:r>
            <w:r>
              <w:rPr>
                <w:rFonts w:hint="eastAsia" w:ascii="宋体" w:hAnsi="宋体" w:eastAsia="宋体" w:cs="宋体"/>
                <w:color w:val="auto"/>
                <w:sz w:val="24"/>
                <w:szCs w:val="24"/>
                <w:highlight w:val="none"/>
              </w:rPr>
              <w:t>分，每有一项内容缺失的扣</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分；每有一项内容存在缺陷或不满足要求的扣1</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分，扣完为止。（缺陷或不满足指：内容不全面、与实际需求不符、内容不清晰或交叉混乱、套用其他项目方案、有规范性或常识性错误、存在无关的事项、凭空编造、存在不可能实现的夸大情形等任意一种情形）</w:t>
            </w:r>
          </w:p>
        </w:tc>
        <w:tc>
          <w:tcPr>
            <w:tcW w:w="680" w:type="dxa"/>
            <w:vAlign w:val="center"/>
          </w:tcPr>
          <w:p w14:paraId="1A34300C">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15</w:t>
            </w:r>
          </w:p>
        </w:tc>
      </w:tr>
      <w:tr w14:paraId="4942C4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128" w:type="dxa"/>
            <w:vMerge w:val="continue"/>
            <w:vAlign w:val="center"/>
          </w:tcPr>
          <w:p w14:paraId="329427C3">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szCs w:val="24"/>
                <w:highlight w:val="none"/>
              </w:rPr>
            </w:pPr>
          </w:p>
        </w:tc>
        <w:tc>
          <w:tcPr>
            <w:tcW w:w="726" w:type="dxa"/>
            <w:vAlign w:val="center"/>
          </w:tcPr>
          <w:p w14:paraId="57629436">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4</w:t>
            </w:r>
          </w:p>
        </w:tc>
        <w:tc>
          <w:tcPr>
            <w:tcW w:w="1308" w:type="dxa"/>
            <w:vAlign w:val="center"/>
          </w:tcPr>
          <w:p w14:paraId="73A09123">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eastAsia="zh-CN"/>
              </w:rPr>
              <w:t>内部管理制度</w:t>
            </w:r>
          </w:p>
        </w:tc>
        <w:tc>
          <w:tcPr>
            <w:tcW w:w="5667" w:type="dxa"/>
            <w:vAlign w:val="center"/>
          </w:tcPr>
          <w:p w14:paraId="1ECB6D0B">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根据投标人针对本项目提供的内部管理制度，包括（1）学员管理制度；（2）教师管理制度；（3）财务管理制度；（4）安全管理制度；（5）考勤制度等进行综合评分：</w:t>
            </w:r>
          </w:p>
          <w:p w14:paraId="66D59076">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方案内容描述全面合理，符合采购需求的得10分，每有一项内容缺失的扣2分；每有一项内容存在缺陷或不满足要求的扣1分，扣完为止。（缺陷或不满足指：内容不全面、与实际需求不符、内容不清晰或交叉混乱、套用其他项目方案、有规范性或常识性错误、存在无关的事项、凭空编造、存在不可能实现的夸大情形等任意一种情形）</w:t>
            </w:r>
          </w:p>
        </w:tc>
        <w:tc>
          <w:tcPr>
            <w:tcW w:w="680" w:type="dxa"/>
            <w:vAlign w:val="center"/>
          </w:tcPr>
          <w:p w14:paraId="44244D83">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eastAsia="zh-CN"/>
              </w:rPr>
              <w:t>10</w:t>
            </w:r>
          </w:p>
        </w:tc>
      </w:tr>
      <w:tr w14:paraId="3B89CC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128" w:type="dxa"/>
            <w:vMerge w:val="continue"/>
            <w:vAlign w:val="center"/>
          </w:tcPr>
          <w:p w14:paraId="43C2D629">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szCs w:val="24"/>
                <w:highlight w:val="none"/>
              </w:rPr>
            </w:pPr>
          </w:p>
        </w:tc>
        <w:tc>
          <w:tcPr>
            <w:tcW w:w="726" w:type="dxa"/>
            <w:vAlign w:val="center"/>
          </w:tcPr>
          <w:p w14:paraId="4D898F3C">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1.5</w:t>
            </w:r>
          </w:p>
        </w:tc>
        <w:tc>
          <w:tcPr>
            <w:tcW w:w="1308" w:type="dxa"/>
            <w:vAlign w:val="center"/>
          </w:tcPr>
          <w:p w14:paraId="7FFA5E3A">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突发应急方案</w:t>
            </w:r>
          </w:p>
        </w:tc>
        <w:tc>
          <w:tcPr>
            <w:tcW w:w="5667" w:type="dxa"/>
            <w:vAlign w:val="center"/>
          </w:tcPr>
          <w:p w14:paraId="07072AF9">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根据投标人针对本项目提供的突发应急方案，包括（1）风险识别与评估；（2）应急响应流程；（3）资源保障体系等方面进行综合评分，方案须覆盖事前预防、事中处置、事后复盘：</w:t>
            </w:r>
          </w:p>
          <w:p w14:paraId="5E7D6B03">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方案内容描述全面合理，符合采购需求的得9分，每有一项内容缺失的扣3分；每有一项内容存在缺陷或不满足要求的扣1.5分，扣完为止。（缺陷或不满足指：内容不全面、与实际需求不符、内容不清晰或交叉混乱、套用其他项目方案、有规范性或常识性错误、存在无关的事项、凭空编造、存在不可能实现的夸大情形等任意一种情形）</w:t>
            </w:r>
          </w:p>
        </w:tc>
        <w:tc>
          <w:tcPr>
            <w:tcW w:w="680" w:type="dxa"/>
            <w:vAlign w:val="center"/>
          </w:tcPr>
          <w:p w14:paraId="5C28BEEA">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9</w:t>
            </w:r>
          </w:p>
        </w:tc>
      </w:tr>
      <w:tr w14:paraId="6DC8AD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128" w:type="dxa"/>
            <w:vMerge w:val="continue"/>
            <w:vAlign w:val="center"/>
          </w:tcPr>
          <w:p w14:paraId="4FD26A35">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szCs w:val="24"/>
                <w:highlight w:val="none"/>
              </w:rPr>
            </w:pPr>
          </w:p>
        </w:tc>
        <w:tc>
          <w:tcPr>
            <w:tcW w:w="726" w:type="dxa"/>
            <w:vAlign w:val="center"/>
          </w:tcPr>
          <w:p w14:paraId="466004DC">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1.6</w:t>
            </w:r>
          </w:p>
        </w:tc>
        <w:tc>
          <w:tcPr>
            <w:tcW w:w="1308" w:type="dxa"/>
            <w:vAlign w:val="center"/>
          </w:tcPr>
          <w:p w14:paraId="58116BF7">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增值服务</w:t>
            </w:r>
          </w:p>
        </w:tc>
        <w:tc>
          <w:tcPr>
            <w:tcW w:w="5667" w:type="dxa"/>
            <w:vAlign w:val="center"/>
          </w:tcPr>
          <w:p w14:paraId="45F9598C">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根据投标人针对本项目提供的增值服务，包括（1）相应资源支持；（2）运营场地支持；（3）运营模式指导；（4）投融资服务等方面进行综合评分：</w:t>
            </w:r>
          </w:p>
          <w:p w14:paraId="0F220E21">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方案内容描述全面合理，符合采购需求的得12分，每有一项内容缺失的扣3分；每有一项内容存在缺陷或不满足要求的扣1.5分，扣完为止。（缺陷或不满足指：内容不全面、与实际需求不符、内容不清晰或交叉混乱、套用其他项目方案、有规范性或常识性错误、存在无关的事项、凭空编造、存在不可能实现的夸大情形等任意一种情形）</w:t>
            </w:r>
          </w:p>
        </w:tc>
        <w:tc>
          <w:tcPr>
            <w:tcW w:w="680" w:type="dxa"/>
            <w:vAlign w:val="center"/>
          </w:tcPr>
          <w:p w14:paraId="6C0CECBF">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eastAsia="zh-CN"/>
              </w:rPr>
              <w:t>12</w:t>
            </w:r>
          </w:p>
        </w:tc>
      </w:tr>
      <w:tr w14:paraId="78CE6E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8" w:hRule="atLeast"/>
          <w:jc w:val="center"/>
        </w:trPr>
        <w:tc>
          <w:tcPr>
            <w:tcW w:w="1128" w:type="dxa"/>
            <w:vMerge w:val="restart"/>
            <w:vAlign w:val="center"/>
          </w:tcPr>
          <w:p w14:paraId="4F2AB5CA">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二、商务部分（</w:t>
            </w:r>
            <w:r>
              <w:rPr>
                <w:rFonts w:hint="eastAsia" w:ascii="宋体" w:hAnsi="宋体" w:eastAsia="宋体" w:cs="宋体"/>
                <w:color w:val="auto"/>
                <w:sz w:val="24"/>
                <w:szCs w:val="24"/>
                <w:highlight w:val="none"/>
                <w:lang w:val="en-US" w:eastAsia="zh-CN"/>
              </w:rPr>
              <w:t>27</w:t>
            </w:r>
            <w:r>
              <w:rPr>
                <w:rFonts w:hint="eastAsia" w:ascii="宋体" w:hAnsi="宋体" w:eastAsia="宋体" w:cs="宋体"/>
                <w:color w:val="auto"/>
                <w:sz w:val="24"/>
                <w:szCs w:val="24"/>
                <w:highlight w:val="none"/>
              </w:rPr>
              <w:t>分）</w:t>
            </w:r>
          </w:p>
        </w:tc>
        <w:tc>
          <w:tcPr>
            <w:tcW w:w="726" w:type="dxa"/>
            <w:shd w:val="clear" w:color="auto" w:fill="auto"/>
            <w:vAlign w:val="center"/>
          </w:tcPr>
          <w:p w14:paraId="72F2C38B">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2.1</w:t>
            </w:r>
          </w:p>
        </w:tc>
        <w:tc>
          <w:tcPr>
            <w:tcW w:w="1308" w:type="dxa"/>
            <w:shd w:val="clear" w:color="auto" w:fill="auto"/>
            <w:vAlign w:val="center"/>
          </w:tcPr>
          <w:p w14:paraId="09A08F2C">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rPr>
              <w:t>荣誉奖项</w:t>
            </w:r>
          </w:p>
        </w:tc>
        <w:tc>
          <w:tcPr>
            <w:tcW w:w="5667" w:type="dxa"/>
            <w:shd w:val="clear" w:color="auto" w:fill="auto"/>
            <w:vAlign w:val="center"/>
          </w:tcPr>
          <w:p w14:paraId="46026E69">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投标人被评为二星级及以上机构或</w:t>
            </w:r>
            <w:r>
              <w:rPr>
                <w:rFonts w:hint="eastAsia" w:ascii="宋体" w:hAnsi="宋体" w:eastAsia="宋体" w:cs="宋体"/>
                <w:color w:val="auto"/>
                <w:sz w:val="24"/>
                <w:szCs w:val="24"/>
                <w:highlight w:val="none"/>
              </w:rPr>
              <w:t>202</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年1月1日以来（以荣誉/奖项颁发日期为准）</w:t>
            </w:r>
            <w:r>
              <w:rPr>
                <w:rFonts w:hint="eastAsia" w:ascii="宋体" w:hAnsi="宋体" w:eastAsia="宋体" w:cs="宋体"/>
                <w:color w:val="auto"/>
                <w:sz w:val="24"/>
                <w:szCs w:val="24"/>
                <w:highlight w:val="none"/>
                <w:lang w:val="en-US" w:eastAsia="zh-CN"/>
              </w:rPr>
              <w:t>获得过县</w:t>
            </w:r>
            <w:r>
              <w:rPr>
                <w:rFonts w:hint="eastAsia" w:ascii="宋体" w:hAnsi="宋体" w:eastAsia="宋体" w:cs="宋体"/>
                <w:color w:val="auto"/>
                <w:sz w:val="24"/>
                <w:szCs w:val="24"/>
                <w:highlight w:val="none"/>
              </w:rPr>
              <w:t>市级以上政府相关部门颁发的荣誉或奖项的，得</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分。</w:t>
            </w:r>
          </w:p>
          <w:p w14:paraId="2F24EEEB">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b/>
                <w:bCs/>
                <w:color w:val="auto"/>
                <w:sz w:val="24"/>
                <w:szCs w:val="24"/>
                <w:highlight w:val="none"/>
                <w:lang w:val="en-US" w:eastAsia="zh-CN"/>
              </w:rPr>
              <w:t>注：</w:t>
            </w:r>
            <w:r>
              <w:rPr>
                <w:rFonts w:hint="eastAsia" w:ascii="宋体" w:hAnsi="宋体" w:eastAsia="宋体" w:cs="宋体"/>
                <w:b/>
                <w:bCs/>
                <w:color w:val="auto"/>
                <w:sz w:val="24"/>
                <w:szCs w:val="24"/>
                <w:highlight w:val="none"/>
              </w:rPr>
              <w:t>须提供相关证明材料</w:t>
            </w:r>
            <w:r>
              <w:rPr>
                <w:rFonts w:hint="eastAsia" w:ascii="宋体" w:hAnsi="宋体" w:eastAsia="宋体" w:cs="宋体"/>
                <w:b/>
                <w:bCs/>
                <w:color w:val="auto"/>
                <w:sz w:val="24"/>
                <w:szCs w:val="24"/>
                <w:highlight w:val="none"/>
                <w:lang w:val="en-US" w:eastAsia="zh-CN"/>
              </w:rPr>
              <w:t>扫描件</w:t>
            </w:r>
            <w:r>
              <w:rPr>
                <w:rFonts w:hint="eastAsia" w:ascii="宋体" w:hAnsi="宋体" w:eastAsia="宋体" w:cs="宋体"/>
                <w:b/>
                <w:bCs/>
                <w:color w:val="auto"/>
                <w:sz w:val="24"/>
                <w:szCs w:val="24"/>
                <w:highlight w:val="none"/>
                <w:lang w:eastAsia="zh-CN"/>
              </w:rPr>
              <w:t>。</w:t>
            </w:r>
          </w:p>
        </w:tc>
        <w:tc>
          <w:tcPr>
            <w:tcW w:w="680" w:type="dxa"/>
            <w:shd w:val="clear" w:color="auto" w:fill="auto"/>
            <w:vAlign w:val="center"/>
          </w:tcPr>
          <w:p w14:paraId="19F21241">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lang w:val="en-US" w:eastAsia="zh-CN"/>
              </w:rPr>
              <w:t>2</w:t>
            </w:r>
          </w:p>
        </w:tc>
      </w:tr>
      <w:tr w14:paraId="227745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8" w:hRule="atLeast"/>
          <w:jc w:val="center"/>
        </w:trPr>
        <w:tc>
          <w:tcPr>
            <w:tcW w:w="1128" w:type="dxa"/>
            <w:vMerge w:val="continue"/>
            <w:vAlign w:val="center"/>
          </w:tcPr>
          <w:p w14:paraId="143BA009">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szCs w:val="24"/>
                <w:highlight w:val="none"/>
              </w:rPr>
            </w:pPr>
          </w:p>
        </w:tc>
        <w:tc>
          <w:tcPr>
            <w:tcW w:w="726" w:type="dxa"/>
            <w:vMerge w:val="restart"/>
            <w:shd w:val="clear" w:color="auto" w:fill="auto"/>
            <w:vAlign w:val="center"/>
          </w:tcPr>
          <w:p w14:paraId="314052B5">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2</w:t>
            </w:r>
          </w:p>
        </w:tc>
        <w:tc>
          <w:tcPr>
            <w:tcW w:w="1308" w:type="dxa"/>
            <w:vMerge w:val="restart"/>
            <w:shd w:val="clear" w:color="auto" w:fill="auto"/>
            <w:vAlign w:val="center"/>
          </w:tcPr>
          <w:p w14:paraId="7755EE3C">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lang w:val="en-US" w:eastAsia="zh-CN"/>
              </w:rPr>
              <w:t>业绩</w:t>
            </w:r>
          </w:p>
        </w:tc>
        <w:tc>
          <w:tcPr>
            <w:tcW w:w="5667" w:type="dxa"/>
            <w:shd w:val="clear" w:color="auto" w:fill="auto"/>
            <w:vAlign w:val="center"/>
          </w:tcPr>
          <w:p w14:paraId="55A245A6">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2023年1月1日以来（以合同签订时间为准），投标人承接过职业技能或就业创业培训的，有一个得1分，最高得4分。</w:t>
            </w:r>
          </w:p>
          <w:p w14:paraId="7C6A3DF3">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default" w:eastAsia="宋体"/>
                <w:color w:val="auto"/>
                <w:highlight w:val="none"/>
                <w:lang w:val="en-US" w:eastAsia="zh-CN"/>
              </w:rPr>
            </w:pPr>
            <w:r>
              <w:rPr>
                <w:rFonts w:hint="eastAsia" w:ascii="宋体" w:hAnsi="宋体" w:eastAsia="宋体" w:cs="宋体"/>
                <w:b/>
                <w:bCs/>
                <w:color w:val="auto"/>
                <w:sz w:val="24"/>
                <w:szCs w:val="24"/>
                <w:highlight w:val="none"/>
                <w:lang w:val="en-US" w:eastAsia="zh-CN"/>
              </w:rPr>
              <w:t>注：须提供学员证明、合同、活动证明等扫描件。</w:t>
            </w:r>
          </w:p>
        </w:tc>
        <w:tc>
          <w:tcPr>
            <w:tcW w:w="680" w:type="dxa"/>
            <w:shd w:val="clear" w:color="auto" w:fill="auto"/>
            <w:vAlign w:val="center"/>
          </w:tcPr>
          <w:p w14:paraId="0BABC697">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lang w:val="en-US" w:eastAsia="zh-CN"/>
              </w:rPr>
              <w:t>4</w:t>
            </w:r>
          </w:p>
        </w:tc>
      </w:tr>
      <w:tr w14:paraId="0B0FF6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8" w:hRule="atLeast"/>
          <w:jc w:val="center"/>
        </w:trPr>
        <w:tc>
          <w:tcPr>
            <w:tcW w:w="1128" w:type="dxa"/>
            <w:vMerge w:val="continue"/>
            <w:vAlign w:val="center"/>
          </w:tcPr>
          <w:p w14:paraId="79B6E4FD">
            <w:pPr>
              <w:keepNext w:val="0"/>
              <w:keepLines w:val="0"/>
              <w:pageBreakBefore w:val="0"/>
              <w:widowControl w:val="0"/>
              <w:kinsoku/>
              <w:wordWrap/>
              <w:overflowPunct/>
              <w:topLinePunct w:val="0"/>
              <w:autoSpaceDE/>
              <w:autoSpaceDN/>
              <w:bidi w:val="0"/>
              <w:adjustRightInd/>
              <w:snapToGrid/>
              <w:spacing w:line="360" w:lineRule="auto"/>
              <w:textAlignment w:val="auto"/>
              <w:rPr>
                <w:color w:val="auto"/>
              </w:rPr>
            </w:pPr>
          </w:p>
        </w:tc>
        <w:tc>
          <w:tcPr>
            <w:tcW w:w="726" w:type="dxa"/>
            <w:vMerge w:val="continue"/>
            <w:shd w:val="clear" w:color="auto" w:fill="auto"/>
            <w:vAlign w:val="center"/>
          </w:tcPr>
          <w:p w14:paraId="17B70174">
            <w:pPr>
              <w:keepNext w:val="0"/>
              <w:keepLines w:val="0"/>
              <w:pageBreakBefore w:val="0"/>
              <w:widowControl w:val="0"/>
              <w:kinsoku/>
              <w:wordWrap/>
              <w:overflowPunct/>
              <w:topLinePunct w:val="0"/>
              <w:autoSpaceDE/>
              <w:autoSpaceDN/>
              <w:bidi w:val="0"/>
              <w:adjustRightInd/>
              <w:snapToGrid/>
              <w:spacing w:line="360" w:lineRule="auto"/>
              <w:textAlignment w:val="auto"/>
              <w:rPr>
                <w:color w:val="auto"/>
              </w:rPr>
            </w:pPr>
          </w:p>
        </w:tc>
        <w:tc>
          <w:tcPr>
            <w:tcW w:w="1308" w:type="dxa"/>
            <w:vMerge w:val="continue"/>
            <w:shd w:val="clear" w:color="auto" w:fill="auto"/>
            <w:vAlign w:val="center"/>
          </w:tcPr>
          <w:p w14:paraId="01C9426D">
            <w:pPr>
              <w:keepNext w:val="0"/>
              <w:keepLines w:val="0"/>
              <w:pageBreakBefore w:val="0"/>
              <w:widowControl w:val="0"/>
              <w:kinsoku/>
              <w:wordWrap/>
              <w:overflowPunct/>
              <w:topLinePunct w:val="0"/>
              <w:autoSpaceDE/>
              <w:autoSpaceDN/>
              <w:bidi w:val="0"/>
              <w:adjustRightInd/>
              <w:snapToGrid/>
              <w:spacing w:line="360" w:lineRule="auto"/>
              <w:textAlignment w:val="auto"/>
              <w:rPr>
                <w:color w:val="auto"/>
              </w:rPr>
            </w:pPr>
          </w:p>
        </w:tc>
        <w:tc>
          <w:tcPr>
            <w:tcW w:w="5667" w:type="dxa"/>
            <w:shd w:val="clear" w:color="auto" w:fill="auto"/>
            <w:vAlign w:val="center"/>
          </w:tcPr>
          <w:p w14:paraId="6B18AB52">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2021年1月1日以来，投标人培训过并辅导创业成功的，有一个得1分，最高得4分。</w:t>
            </w:r>
          </w:p>
          <w:p w14:paraId="14E5D039">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default"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注：须提供相关培训证明、营业执照、并稳定经营6个月以上相关证明材料扫描件。</w:t>
            </w:r>
          </w:p>
        </w:tc>
        <w:tc>
          <w:tcPr>
            <w:tcW w:w="680" w:type="dxa"/>
            <w:shd w:val="clear" w:color="auto" w:fill="auto"/>
            <w:vAlign w:val="center"/>
          </w:tcPr>
          <w:p w14:paraId="392C3ED8">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宋体" w:hAnsi="宋体" w:eastAsia="宋体" w:cs="宋体"/>
                <w:b/>
                <w:bCs/>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4</w:t>
            </w:r>
          </w:p>
        </w:tc>
      </w:tr>
      <w:tr w14:paraId="66398C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128" w:type="dxa"/>
            <w:vMerge w:val="continue"/>
            <w:vAlign w:val="center"/>
          </w:tcPr>
          <w:p w14:paraId="25B25037">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rPr>
            </w:pPr>
          </w:p>
        </w:tc>
        <w:tc>
          <w:tcPr>
            <w:tcW w:w="726" w:type="dxa"/>
            <w:vAlign w:val="center"/>
          </w:tcPr>
          <w:p w14:paraId="515CE63E">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3</w:t>
            </w:r>
          </w:p>
        </w:tc>
        <w:tc>
          <w:tcPr>
            <w:tcW w:w="1308" w:type="dxa"/>
            <w:vAlign w:val="center"/>
          </w:tcPr>
          <w:p w14:paraId="794AE9A5">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拟投入设施设备</w:t>
            </w:r>
          </w:p>
        </w:tc>
        <w:tc>
          <w:tcPr>
            <w:tcW w:w="5667" w:type="dxa"/>
            <w:vAlign w:val="center"/>
          </w:tcPr>
          <w:p w14:paraId="7512EB7A">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根据投标人为本项目配备的拟投入设施设备情况，具有移动课桌椅、电脑、投影仪、录像设备、音响设备、打印设备、白板等教学设备的，有一个得1分，最高得7分。</w:t>
            </w:r>
          </w:p>
          <w:p w14:paraId="64D760CF">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lang w:val="en-US"/>
              </w:rPr>
            </w:pPr>
            <w:r>
              <w:rPr>
                <w:rFonts w:hint="eastAsia" w:ascii="宋体" w:hAnsi="宋体" w:eastAsia="宋体" w:cs="宋体"/>
                <w:b/>
                <w:bCs/>
                <w:color w:val="auto"/>
                <w:sz w:val="24"/>
                <w:szCs w:val="24"/>
                <w:highlight w:val="none"/>
                <w:lang w:val="en-US" w:eastAsia="zh-CN"/>
              </w:rPr>
              <w:t>注：须提供详细设施、设备情况一览表、购买发票或租赁合同、现场照片等相关证明扫描件。</w:t>
            </w:r>
          </w:p>
        </w:tc>
        <w:tc>
          <w:tcPr>
            <w:tcW w:w="680" w:type="dxa"/>
            <w:vAlign w:val="center"/>
          </w:tcPr>
          <w:p w14:paraId="1964921A">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7</w:t>
            </w:r>
          </w:p>
        </w:tc>
      </w:tr>
      <w:tr w14:paraId="73606F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128" w:type="dxa"/>
            <w:vMerge w:val="continue"/>
            <w:vAlign w:val="center"/>
          </w:tcPr>
          <w:p w14:paraId="3FFDCAFC">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rPr>
            </w:pPr>
          </w:p>
        </w:tc>
        <w:tc>
          <w:tcPr>
            <w:tcW w:w="726" w:type="dxa"/>
            <w:vAlign w:val="center"/>
          </w:tcPr>
          <w:p w14:paraId="16E9ECEC">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2.4</w:t>
            </w:r>
          </w:p>
        </w:tc>
        <w:tc>
          <w:tcPr>
            <w:tcW w:w="1308" w:type="dxa"/>
            <w:vAlign w:val="center"/>
          </w:tcPr>
          <w:p w14:paraId="5D20A5F7">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人员配备情况</w:t>
            </w:r>
          </w:p>
        </w:tc>
        <w:tc>
          <w:tcPr>
            <w:tcW w:w="5667" w:type="dxa"/>
            <w:vAlign w:val="center"/>
          </w:tcPr>
          <w:p w14:paraId="3251FECD">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投标人为本项目配备的项目组成人员，在满足招标文件基本要求的基础上：</w:t>
            </w:r>
          </w:p>
          <w:p w14:paraId="4D5E7B66">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①每增加一个</w:t>
            </w:r>
            <w:r>
              <w:rPr>
                <w:rFonts w:hint="eastAsia" w:ascii="宋体" w:hAnsi="宋体" w:eastAsia="宋体" w:cs="宋体"/>
                <w:color w:val="auto"/>
                <w:sz w:val="24"/>
                <w:szCs w:val="24"/>
                <w:highlight w:val="none"/>
                <w:lang w:val="en-US" w:eastAsia="zh-CN"/>
              </w:rPr>
              <w:t>创业培训师资培训合格证书、创业培训讲师证书或省级及以上创业培训讲师培训合格证的，有一人得2分，最高得6分；</w:t>
            </w:r>
          </w:p>
          <w:p w14:paraId="18ABA620">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②</w:t>
            </w:r>
            <w:r>
              <w:rPr>
                <w:rFonts w:hint="eastAsia" w:ascii="宋体" w:hAnsi="宋体" w:eastAsia="宋体" w:cs="宋体"/>
                <w:b w:val="0"/>
                <w:bCs w:val="0"/>
                <w:color w:val="auto"/>
                <w:sz w:val="24"/>
                <w:szCs w:val="24"/>
                <w:highlight w:val="none"/>
                <w:lang w:val="en-US" w:eastAsia="zh-CN"/>
              </w:rPr>
              <w:t>每增加一个</w:t>
            </w:r>
            <w:r>
              <w:rPr>
                <w:rFonts w:hint="eastAsia" w:ascii="宋体" w:hAnsi="宋体" w:eastAsia="宋体" w:cs="宋体"/>
                <w:color w:val="auto"/>
                <w:sz w:val="24"/>
                <w:szCs w:val="24"/>
                <w:highlight w:val="none"/>
                <w:lang w:val="en-US" w:eastAsia="zh-CN"/>
              </w:rPr>
              <w:t>创业指导师或创业服务专家的，有一个得2分，最高得4分。</w:t>
            </w:r>
          </w:p>
          <w:p w14:paraId="75EAE488">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注：以上人员专（兼）职均可，须提供相关证书扫描件、证明材料及聘用协议（兼职教师）或连续近三个月&lt;不包含投标当月&gt;为其缴纳社保的证明（专职教师、工作人员）扫描件。</w:t>
            </w:r>
          </w:p>
        </w:tc>
        <w:tc>
          <w:tcPr>
            <w:tcW w:w="680" w:type="dxa"/>
            <w:vAlign w:val="center"/>
          </w:tcPr>
          <w:p w14:paraId="3E669E0E">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10</w:t>
            </w:r>
          </w:p>
        </w:tc>
      </w:tr>
      <w:bookmarkEnd w:id="20"/>
      <w:bookmarkEnd w:id="21"/>
    </w:tbl>
    <w:p w14:paraId="05164EDB">
      <w:pPr>
        <w:spacing w:line="400" w:lineRule="exact"/>
        <w:rPr>
          <w:rFonts w:hint="eastAsia" w:ascii="宋体" w:hAnsi="宋体" w:eastAsia="宋体" w:cs="Times New Roman"/>
          <w:color w:val="auto"/>
          <w:sz w:val="24"/>
          <w:szCs w:val="24"/>
          <w:highlight w:val="none"/>
          <w:lang w:val="en-US" w:eastAsia="zh-CN"/>
        </w:rPr>
      </w:pPr>
    </w:p>
    <w:p w14:paraId="6519F792">
      <w:pPr>
        <w:pStyle w:val="2"/>
        <w:ind w:left="0" w:leftChars="0" w:firstLine="0" w:firstLineChars="0"/>
        <w:rPr>
          <w:rFonts w:hint="eastAsia" w:ascii="宋体" w:hAnsi="宋体" w:eastAsia="宋体" w:cs="Times New Roman"/>
          <w:color w:val="auto"/>
          <w:sz w:val="24"/>
          <w:szCs w:val="24"/>
          <w:highlight w:val="none"/>
          <w:lang w:val="en-US" w:eastAsia="zh-CN"/>
        </w:rPr>
      </w:pPr>
    </w:p>
    <w:p w14:paraId="72E06104">
      <w:pPr>
        <w:pStyle w:val="2"/>
        <w:rPr>
          <w:rFonts w:hint="eastAsia" w:ascii="宋体" w:hAnsi="宋体" w:eastAsia="宋体" w:cs="Times New Roman"/>
          <w:color w:val="auto"/>
          <w:sz w:val="24"/>
          <w:szCs w:val="24"/>
          <w:highlight w:val="none"/>
          <w:lang w:val="en-US" w:eastAsia="zh-CN"/>
        </w:rPr>
      </w:pPr>
    </w:p>
    <w:p w14:paraId="690A3A5E">
      <w:pPr>
        <w:pStyle w:val="2"/>
        <w:rPr>
          <w:rFonts w:hint="eastAsia" w:ascii="宋体" w:hAnsi="宋体" w:eastAsia="宋体" w:cs="Times New Roman"/>
          <w:color w:val="auto"/>
          <w:sz w:val="24"/>
          <w:szCs w:val="24"/>
          <w:highlight w:val="none"/>
          <w:lang w:val="en-US" w:eastAsia="zh-CN"/>
        </w:rPr>
      </w:pPr>
    </w:p>
    <w:p w14:paraId="52CDB692">
      <w:pPr>
        <w:pStyle w:val="2"/>
        <w:rPr>
          <w:rFonts w:hint="default" w:ascii="宋体" w:hAnsi="宋体" w:eastAsia="宋体" w:cs="Times New Roman"/>
          <w:color w:val="auto"/>
          <w:sz w:val="24"/>
          <w:szCs w:val="24"/>
          <w:highlight w:val="none"/>
          <w:lang w:val="en-US" w:eastAsia="zh-CN"/>
        </w:rPr>
        <w:sectPr>
          <w:pgSz w:w="11906" w:h="16838"/>
          <w:pgMar w:top="1247" w:right="1247" w:bottom="1247" w:left="1247" w:header="680" w:footer="992" w:gutter="0"/>
          <w:pgNumType w:fmt="numberInDash"/>
          <w:cols w:space="720" w:num="1"/>
          <w:docGrid w:linePitch="312" w:charSpace="0"/>
        </w:sectPr>
      </w:pPr>
    </w:p>
    <w:p w14:paraId="67063A01">
      <w:pPr>
        <w:pStyle w:val="22"/>
        <w:rPr>
          <w:rFonts w:hint="eastAsia" w:ascii="宋体" w:hAnsi="宋体" w:eastAsia="宋体" w:cs="宋体"/>
          <w:color w:val="auto"/>
          <w:highlight w:val="none"/>
        </w:rPr>
      </w:pPr>
      <w:bookmarkStart w:id="22" w:name="_Toc1417"/>
      <w:r>
        <w:rPr>
          <w:rFonts w:hint="eastAsia" w:ascii="宋体" w:hAnsi="宋体" w:eastAsia="宋体" w:cs="宋体"/>
          <w:color w:val="auto"/>
          <w:highlight w:val="none"/>
        </w:rPr>
        <w:t>第五章　框架协议（范本）</w:t>
      </w:r>
      <w:bookmarkEnd w:id="22"/>
    </w:p>
    <w:p w14:paraId="263794C1">
      <w:pPr>
        <w:spacing w:line="400" w:lineRule="exact"/>
        <w:rPr>
          <w:rFonts w:ascii="宋体" w:hAnsi="宋体" w:eastAsia="宋体" w:cs="Times New Roman"/>
          <w:bCs/>
          <w:color w:val="auto"/>
          <w:sz w:val="24"/>
          <w:szCs w:val="24"/>
          <w:highlight w:val="none"/>
        </w:rPr>
      </w:pPr>
      <w:bookmarkStart w:id="23" w:name="_Toc251268363"/>
    </w:p>
    <w:bookmarkEnd w:id="23"/>
    <w:p w14:paraId="46C299D8">
      <w:pPr>
        <w:keepNext w:val="0"/>
        <w:keepLines w:val="0"/>
        <w:pageBreakBefore w:val="0"/>
        <w:shd w:val="clear"/>
        <w:kinsoku/>
        <w:wordWrap/>
        <w:overflowPunct/>
        <w:topLinePunct w:val="0"/>
        <w:autoSpaceDE/>
        <w:autoSpaceDN/>
        <w:bidi w:val="0"/>
        <w:snapToGrid/>
        <w:spacing w:line="360" w:lineRule="auto"/>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项目名称：</w:t>
      </w:r>
      <w:r>
        <w:rPr>
          <w:rFonts w:hint="eastAsia" w:ascii="宋体" w:hAnsi="宋体" w:eastAsia="宋体" w:cs="宋体"/>
          <w:color w:val="auto"/>
          <w:sz w:val="24"/>
          <w:szCs w:val="24"/>
          <w:highlight w:val="none"/>
          <w:lang w:eastAsia="zh-CN"/>
        </w:rPr>
        <w:t>2026年创业能力培训项目</w:t>
      </w:r>
    </w:p>
    <w:p w14:paraId="0244D510">
      <w:pPr>
        <w:keepNext w:val="0"/>
        <w:keepLines w:val="0"/>
        <w:pageBreakBefore w:val="0"/>
        <w:shd w:val="clear"/>
        <w:kinsoku/>
        <w:wordWrap/>
        <w:overflowPunct/>
        <w:topLinePunct w:val="0"/>
        <w:autoSpaceDE/>
        <w:autoSpaceDN/>
        <w:bidi w:val="0"/>
        <w:snapToGrid/>
        <w:spacing w:line="360" w:lineRule="auto"/>
        <w:textAlignment w:val="auto"/>
        <w:rPr>
          <w:rFonts w:hint="eastAsia" w:ascii="宋体" w:hAnsi="宋体" w:eastAsia="宋体" w:cs="宋体"/>
          <w:bCs/>
          <w:color w:val="auto"/>
          <w:kern w:val="0"/>
          <w:sz w:val="30"/>
          <w:szCs w:val="30"/>
          <w:highlight w:val="none"/>
          <w:lang w:val="en-US" w:eastAsia="zh-CN"/>
        </w:rPr>
      </w:pPr>
      <w:r>
        <w:rPr>
          <w:rFonts w:hint="eastAsia" w:ascii="宋体" w:hAnsi="宋体" w:eastAsia="宋体" w:cs="宋体"/>
          <w:color w:val="auto"/>
          <w:kern w:val="0"/>
          <w:sz w:val="24"/>
          <w:szCs w:val="24"/>
          <w:highlight w:val="none"/>
        </w:rPr>
        <w:t>项目编号：</w:t>
      </w:r>
      <w:r>
        <w:rPr>
          <w:rFonts w:hint="eastAsia" w:ascii="宋体" w:hAnsi="宋体" w:eastAsia="宋体" w:cs="宋体"/>
          <w:color w:val="auto"/>
          <w:kern w:val="0"/>
          <w:sz w:val="24"/>
          <w:szCs w:val="24"/>
          <w:highlight w:val="none"/>
          <w:lang w:val="en-US" w:eastAsia="zh-CN"/>
        </w:rPr>
        <w:t>JSZC-320281-CJZD-K2026-0009</w:t>
      </w:r>
    </w:p>
    <w:p w14:paraId="4C602766">
      <w:pPr>
        <w:keepNext w:val="0"/>
        <w:keepLines w:val="0"/>
        <w:pageBreakBefore w:val="0"/>
        <w:shd w:val="clear"/>
        <w:kinsoku/>
        <w:wordWrap/>
        <w:overflowPunct/>
        <w:topLinePunct w:val="0"/>
        <w:autoSpaceDE/>
        <w:autoSpaceDN/>
        <w:bidi w:val="0"/>
        <w:snapToGrid/>
        <w:spacing w:line="360" w:lineRule="auto"/>
        <w:textAlignment w:val="auto"/>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rPr>
        <w:t>甲方：（征集人）</w:t>
      </w:r>
      <w:r>
        <w:rPr>
          <w:rFonts w:hint="eastAsia" w:ascii="宋体" w:hAnsi="宋体" w:eastAsia="宋体" w:cs="宋体"/>
          <w:color w:val="auto"/>
          <w:kern w:val="0"/>
          <w:sz w:val="24"/>
          <w:szCs w:val="24"/>
          <w:highlight w:val="none"/>
          <w:u w:val="single"/>
          <w:lang w:val="en-US" w:eastAsia="zh-CN"/>
        </w:rPr>
        <w:t xml:space="preserve">                         </w:t>
      </w:r>
    </w:p>
    <w:p w14:paraId="64B0774C">
      <w:pPr>
        <w:keepNext w:val="0"/>
        <w:keepLines w:val="0"/>
        <w:pageBreakBefore w:val="0"/>
        <w:shd w:val="clear"/>
        <w:kinsoku/>
        <w:wordWrap/>
        <w:overflowPunct/>
        <w:topLinePunct w:val="0"/>
        <w:autoSpaceDE/>
        <w:autoSpaceDN/>
        <w:bidi w:val="0"/>
        <w:snapToGrid/>
        <w:spacing w:line="360" w:lineRule="auto"/>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乙方：（入围供应商）</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rPr>
        <w:t xml:space="preserve">  </w:t>
      </w:r>
    </w:p>
    <w:p w14:paraId="32D281DE">
      <w:pPr>
        <w:keepNext w:val="0"/>
        <w:keepLines w:val="0"/>
        <w:pageBreakBefore w:val="0"/>
        <w:shd w:val="clear"/>
        <w:kinsoku/>
        <w:wordWrap/>
        <w:overflowPunct/>
        <w:topLinePunct w:val="0"/>
        <w:autoSpaceDE/>
        <w:autoSpaceDN/>
        <w:bidi w:val="0"/>
        <w:snapToGrid/>
        <w:spacing w:line="360" w:lineRule="auto"/>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甲、乙双方根据</w:t>
      </w:r>
      <w:r>
        <w:rPr>
          <w:rFonts w:hint="eastAsia" w:ascii="宋体" w:hAnsi="宋体" w:eastAsia="宋体" w:cs="宋体"/>
          <w:color w:val="auto"/>
          <w:kern w:val="0"/>
          <w:sz w:val="24"/>
          <w:szCs w:val="24"/>
          <w:highlight w:val="none"/>
          <w:u w:val="single"/>
          <w:lang w:val="en-US" w:eastAsia="zh-CN"/>
        </w:rPr>
        <w:t xml:space="preserve">                </w:t>
      </w:r>
      <w:r>
        <w:rPr>
          <w:rFonts w:hint="eastAsia" w:ascii="宋体" w:hAnsi="宋体" w:eastAsia="宋体" w:cs="宋体"/>
          <w:color w:val="auto"/>
          <w:kern w:val="0"/>
          <w:sz w:val="24"/>
          <w:szCs w:val="24"/>
          <w:highlight w:val="none"/>
        </w:rPr>
        <w:t>项目框架协议采购的结果，签署本文本。</w:t>
      </w:r>
    </w:p>
    <w:p w14:paraId="7BB3BE3D">
      <w:pPr>
        <w:keepNext w:val="0"/>
        <w:keepLines w:val="0"/>
        <w:pageBreakBefore w:val="0"/>
        <w:shd w:val="clear"/>
        <w:kinsoku/>
        <w:wordWrap/>
        <w:overflowPunct/>
        <w:topLinePunct w:val="0"/>
        <w:autoSpaceDE/>
        <w:autoSpaceDN/>
        <w:bidi w:val="0"/>
        <w:snapToGrid/>
        <w:spacing w:line="360" w:lineRule="auto"/>
        <w:textAlignment w:val="auto"/>
        <w:rPr>
          <w:rFonts w:hint="eastAsia" w:ascii="宋体" w:hAnsi="宋体" w:eastAsia="宋体" w:cs="宋体"/>
          <w:b/>
          <w:color w:val="auto"/>
          <w:kern w:val="0"/>
          <w:sz w:val="24"/>
          <w:szCs w:val="24"/>
          <w:highlight w:val="none"/>
        </w:rPr>
      </w:pPr>
      <w:r>
        <w:rPr>
          <w:rFonts w:hint="eastAsia" w:ascii="宋体" w:hAnsi="宋体" w:eastAsia="宋体" w:cs="宋体"/>
          <w:b/>
          <w:color w:val="auto"/>
          <w:kern w:val="0"/>
          <w:sz w:val="24"/>
          <w:szCs w:val="24"/>
          <w:highlight w:val="none"/>
        </w:rPr>
        <w:t>一、项目基本情况</w:t>
      </w:r>
    </w:p>
    <w:p w14:paraId="323D2ACC">
      <w:pPr>
        <w:keepNext w:val="0"/>
        <w:keepLines w:val="0"/>
        <w:pageBreakBefore w:val="0"/>
        <w:shd w:val="clear"/>
        <w:kinsoku/>
        <w:wordWrap/>
        <w:overflowPunct/>
        <w:topLinePunct w:val="0"/>
        <w:autoSpaceDE/>
        <w:autoSpaceDN/>
        <w:bidi w:val="0"/>
        <w:snapToGrid/>
        <w:spacing w:line="360" w:lineRule="auto"/>
        <w:ind w:firstLine="480"/>
        <w:textAlignment w:val="auto"/>
        <w:rPr>
          <w:rFonts w:hint="eastAsia" w:ascii="宋体" w:hAnsi="宋体" w:eastAsia="宋体" w:cs="宋体"/>
          <w:color w:val="auto"/>
          <w:kern w:val="0"/>
          <w:sz w:val="24"/>
          <w:szCs w:val="24"/>
          <w:highlight w:val="none"/>
          <w:u w:val="single"/>
        </w:rPr>
      </w:pPr>
      <w:r>
        <w:rPr>
          <w:rFonts w:hint="eastAsia" w:ascii="宋体" w:hAnsi="宋体" w:eastAsia="宋体" w:cs="宋体"/>
          <w:color w:val="auto"/>
          <w:kern w:val="0"/>
          <w:sz w:val="24"/>
          <w:szCs w:val="24"/>
          <w:highlight w:val="none"/>
        </w:rPr>
        <w:t>1.采购需求：</w:t>
      </w:r>
      <w:r>
        <w:rPr>
          <w:rFonts w:hint="eastAsia" w:ascii="宋体" w:hAnsi="宋体" w:eastAsia="宋体" w:cs="宋体"/>
          <w:color w:val="auto"/>
          <w:kern w:val="0"/>
          <w:sz w:val="24"/>
          <w:szCs w:val="24"/>
          <w:highlight w:val="none"/>
          <w:u w:val="single"/>
        </w:rPr>
        <w:t>见征集文件需求</w:t>
      </w:r>
    </w:p>
    <w:p w14:paraId="2B36D858">
      <w:pPr>
        <w:keepNext w:val="0"/>
        <w:keepLines w:val="0"/>
        <w:pageBreakBefore w:val="0"/>
        <w:shd w:val="clear"/>
        <w:kinsoku/>
        <w:wordWrap/>
        <w:overflowPunct/>
        <w:topLinePunct w:val="0"/>
        <w:autoSpaceDE/>
        <w:autoSpaceDN/>
        <w:bidi w:val="0"/>
        <w:snapToGrid/>
        <w:spacing w:line="360" w:lineRule="auto"/>
        <w:ind w:firstLine="480"/>
        <w:textAlignment w:val="auto"/>
        <w:rPr>
          <w:rFonts w:hint="eastAsia" w:ascii="宋体" w:hAnsi="宋体" w:eastAsia="宋体" w:cs="宋体"/>
          <w:color w:val="auto"/>
          <w:kern w:val="0"/>
          <w:sz w:val="24"/>
          <w:szCs w:val="24"/>
          <w:highlight w:val="none"/>
          <w:u w:val="single"/>
        </w:rPr>
      </w:pPr>
      <w:r>
        <w:rPr>
          <w:rFonts w:hint="eastAsia" w:ascii="宋体" w:hAnsi="宋体" w:eastAsia="宋体" w:cs="宋体"/>
          <w:color w:val="auto"/>
          <w:kern w:val="0"/>
          <w:sz w:val="24"/>
          <w:szCs w:val="24"/>
          <w:highlight w:val="none"/>
        </w:rPr>
        <w:t>2.服务最高限制单价：</w:t>
      </w:r>
      <w:r>
        <w:rPr>
          <w:rFonts w:hint="eastAsia" w:ascii="宋体" w:hAnsi="宋体" w:eastAsia="宋体" w:cs="宋体"/>
          <w:color w:val="auto"/>
          <w:kern w:val="0"/>
          <w:sz w:val="24"/>
          <w:szCs w:val="24"/>
          <w:highlight w:val="none"/>
          <w:u w:val="single"/>
        </w:rPr>
        <w:t>见征集文件</w:t>
      </w:r>
    </w:p>
    <w:p w14:paraId="343B7CDF">
      <w:pPr>
        <w:keepNext w:val="0"/>
        <w:keepLines w:val="0"/>
        <w:pageBreakBefore w:val="0"/>
        <w:shd w:val="clear"/>
        <w:kinsoku/>
        <w:wordWrap/>
        <w:overflowPunct/>
        <w:topLinePunct w:val="0"/>
        <w:autoSpaceDE/>
        <w:autoSpaceDN/>
        <w:bidi w:val="0"/>
        <w:snapToGrid/>
        <w:spacing w:line="360" w:lineRule="auto"/>
        <w:ind w:firstLine="480"/>
        <w:textAlignment w:val="auto"/>
        <w:rPr>
          <w:rFonts w:hint="eastAsia" w:ascii="宋体" w:hAnsi="宋体" w:eastAsia="宋体" w:cs="宋体"/>
          <w:color w:val="auto"/>
          <w:kern w:val="0"/>
          <w:sz w:val="24"/>
          <w:szCs w:val="24"/>
          <w:highlight w:val="none"/>
          <w:u w:val="single"/>
          <w:lang w:val="en-US" w:eastAsia="zh-CN"/>
        </w:rPr>
      </w:pPr>
      <w:r>
        <w:rPr>
          <w:rFonts w:hint="eastAsia" w:ascii="宋体" w:hAnsi="宋体" w:eastAsia="宋体" w:cs="宋体"/>
          <w:color w:val="auto"/>
          <w:kern w:val="0"/>
          <w:sz w:val="24"/>
          <w:szCs w:val="24"/>
          <w:highlight w:val="none"/>
        </w:rPr>
        <w:t>3.适用本次框架协议的采购人范围：</w:t>
      </w:r>
      <w:r>
        <w:rPr>
          <w:rFonts w:hint="eastAsia" w:ascii="宋体" w:hAnsi="宋体" w:eastAsia="宋体" w:cs="宋体"/>
          <w:color w:val="auto"/>
          <w:kern w:val="0"/>
          <w:sz w:val="24"/>
          <w:szCs w:val="24"/>
          <w:highlight w:val="none"/>
          <w:u w:val="single"/>
          <w:lang w:val="en-US" w:eastAsia="zh-CN"/>
        </w:rPr>
        <w:t>江阴市人力资源和社会保障局</w:t>
      </w:r>
    </w:p>
    <w:p w14:paraId="3128888A">
      <w:pPr>
        <w:keepNext w:val="0"/>
        <w:keepLines w:val="0"/>
        <w:pageBreakBefore w:val="0"/>
        <w:shd w:val="clear"/>
        <w:kinsoku/>
        <w:wordWrap/>
        <w:overflowPunct/>
        <w:topLinePunct w:val="0"/>
        <w:autoSpaceDE/>
        <w:autoSpaceDN/>
        <w:bidi w:val="0"/>
        <w:snapToGrid/>
        <w:spacing w:line="360" w:lineRule="auto"/>
        <w:ind w:firstLine="48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4.履行合同的地域范围：</w:t>
      </w:r>
      <w:r>
        <w:rPr>
          <w:rFonts w:hint="eastAsia" w:ascii="宋体" w:hAnsi="宋体" w:eastAsia="宋体" w:cs="宋体"/>
          <w:color w:val="auto"/>
          <w:kern w:val="0"/>
          <w:sz w:val="24"/>
          <w:szCs w:val="24"/>
          <w:highlight w:val="none"/>
          <w:u w:val="single"/>
        </w:rPr>
        <w:t>由采购人指定</w:t>
      </w:r>
    </w:p>
    <w:p w14:paraId="308F864C">
      <w:pPr>
        <w:keepNext w:val="0"/>
        <w:keepLines w:val="0"/>
        <w:pageBreakBefore w:val="0"/>
        <w:shd w:val="clear"/>
        <w:kinsoku/>
        <w:wordWrap/>
        <w:overflowPunct/>
        <w:topLinePunct w:val="0"/>
        <w:autoSpaceDE/>
        <w:autoSpaceDN/>
        <w:bidi w:val="0"/>
        <w:snapToGrid/>
        <w:spacing w:line="360" w:lineRule="auto"/>
        <w:textAlignment w:val="auto"/>
        <w:rPr>
          <w:rFonts w:hint="eastAsia" w:ascii="宋体" w:hAnsi="宋体" w:eastAsia="宋体" w:cs="宋体"/>
          <w:b/>
          <w:color w:val="auto"/>
          <w:kern w:val="0"/>
          <w:sz w:val="24"/>
          <w:szCs w:val="24"/>
          <w:highlight w:val="none"/>
        </w:rPr>
      </w:pPr>
      <w:r>
        <w:rPr>
          <w:rFonts w:hint="eastAsia" w:ascii="宋体" w:hAnsi="宋体" w:eastAsia="宋体" w:cs="宋体"/>
          <w:b/>
          <w:color w:val="auto"/>
          <w:kern w:val="0"/>
          <w:sz w:val="24"/>
          <w:szCs w:val="24"/>
          <w:highlight w:val="none"/>
        </w:rPr>
        <w:t>二、第一阶段入围服务的相关信息</w:t>
      </w:r>
    </w:p>
    <w:p w14:paraId="188CBF41">
      <w:pPr>
        <w:keepNext w:val="0"/>
        <w:keepLines w:val="0"/>
        <w:pageBreakBefore w:val="0"/>
        <w:shd w:val="clear"/>
        <w:kinsoku/>
        <w:wordWrap/>
        <w:overflowPunct/>
        <w:topLinePunct w:val="0"/>
        <w:autoSpaceDE/>
        <w:autoSpaceDN/>
        <w:bidi w:val="0"/>
        <w:snapToGrid/>
        <w:spacing w:line="360" w:lineRule="auto"/>
        <w:ind w:firstLine="480"/>
        <w:textAlignment w:val="auto"/>
        <w:rPr>
          <w:rFonts w:hint="eastAsia" w:ascii="宋体" w:hAnsi="宋体" w:eastAsia="宋体" w:cs="宋体"/>
          <w:color w:val="auto"/>
          <w:kern w:val="0"/>
          <w:sz w:val="24"/>
          <w:szCs w:val="24"/>
          <w:highlight w:val="none"/>
          <w:u w:val="single"/>
        </w:rPr>
      </w:pPr>
      <w:r>
        <w:rPr>
          <w:rFonts w:hint="eastAsia" w:ascii="宋体" w:hAnsi="宋体" w:eastAsia="宋体" w:cs="宋体"/>
          <w:color w:val="auto"/>
          <w:kern w:val="0"/>
          <w:sz w:val="24"/>
          <w:szCs w:val="24"/>
          <w:highlight w:val="none"/>
        </w:rPr>
        <w:t>1.入围服务详细技术规格：</w:t>
      </w:r>
      <w:r>
        <w:rPr>
          <w:rFonts w:hint="eastAsia" w:ascii="宋体" w:hAnsi="宋体" w:eastAsia="宋体" w:cs="宋体"/>
          <w:color w:val="auto"/>
          <w:kern w:val="0"/>
          <w:sz w:val="24"/>
          <w:szCs w:val="24"/>
          <w:highlight w:val="none"/>
          <w:u w:val="single"/>
        </w:rPr>
        <w:t>见响应文件</w:t>
      </w:r>
    </w:p>
    <w:p w14:paraId="6C22E2FF">
      <w:pPr>
        <w:keepNext w:val="0"/>
        <w:keepLines w:val="0"/>
        <w:pageBreakBefore w:val="0"/>
        <w:shd w:val="clear"/>
        <w:kinsoku/>
        <w:wordWrap/>
        <w:overflowPunct/>
        <w:topLinePunct w:val="0"/>
        <w:autoSpaceDE/>
        <w:autoSpaceDN/>
        <w:bidi w:val="0"/>
        <w:snapToGrid/>
        <w:spacing w:line="360" w:lineRule="auto"/>
        <w:ind w:firstLine="480"/>
        <w:textAlignment w:val="auto"/>
        <w:rPr>
          <w:rFonts w:hint="eastAsia" w:ascii="宋体" w:hAnsi="宋体" w:eastAsia="宋体" w:cs="宋体"/>
          <w:color w:val="auto"/>
          <w:kern w:val="0"/>
          <w:sz w:val="24"/>
          <w:szCs w:val="24"/>
          <w:highlight w:val="none"/>
          <w:u w:val="single"/>
        </w:rPr>
      </w:pPr>
      <w:r>
        <w:rPr>
          <w:rFonts w:hint="eastAsia" w:ascii="宋体" w:hAnsi="宋体" w:eastAsia="宋体" w:cs="宋体"/>
          <w:color w:val="auto"/>
          <w:kern w:val="0"/>
          <w:sz w:val="24"/>
          <w:szCs w:val="24"/>
          <w:highlight w:val="none"/>
        </w:rPr>
        <w:t>2.服务标准：</w:t>
      </w:r>
      <w:r>
        <w:rPr>
          <w:rFonts w:hint="eastAsia" w:ascii="宋体" w:hAnsi="宋体" w:eastAsia="宋体" w:cs="宋体"/>
          <w:color w:val="auto"/>
          <w:kern w:val="0"/>
          <w:sz w:val="24"/>
          <w:szCs w:val="24"/>
          <w:highlight w:val="none"/>
          <w:u w:val="single"/>
        </w:rPr>
        <w:t>见响应文件</w:t>
      </w:r>
    </w:p>
    <w:p w14:paraId="5AAC937F">
      <w:pPr>
        <w:keepNext w:val="0"/>
        <w:keepLines w:val="0"/>
        <w:pageBreakBefore w:val="0"/>
        <w:shd w:val="clear"/>
        <w:kinsoku/>
        <w:wordWrap/>
        <w:overflowPunct/>
        <w:topLinePunct w:val="0"/>
        <w:autoSpaceDE/>
        <w:autoSpaceDN/>
        <w:bidi w:val="0"/>
        <w:snapToGrid/>
        <w:spacing w:line="360" w:lineRule="auto"/>
        <w:ind w:firstLine="48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3.服务协议价格：</w:t>
      </w:r>
      <w:r>
        <w:rPr>
          <w:rFonts w:hint="eastAsia" w:ascii="宋体" w:hAnsi="宋体" w:eastAsia="宋体" w:cs="宋体"/>
          <w:color w:val="auto"/>
          <w:kern w:val="0"/>
          <w:sz w:val="24"/>
          <w:szCs w:val="24"/>
          <w:highlight w:val="none"/>
          <w:u w:val="single"/>
        </w:rPr>
        <w:t>见响应文件</w:t>
      </w:r>
    </w:p>
    <w:p w14:paraId="6BD9E3A4">
      <w:pPr>
        <w:keepNext w:val="0"/>
        <w:keepLines w:val="0"/>
        <w:pageBreakBefore w:val="0"/>
        <w:shd w:val="clear"/>
        <w:kinsoku/>
        <w:wordWrap/>
        <w:overflowPunct/>
        <w:topLinePunct w:val="0"/>
        <w:autoSpaceDE/>
        <w:autoSpaceDN/>
        <w:bidi w:val="0"/>
        <w:snapToGrid/>
        <w:spacing w:line="360" w:lineRule="auto"/>
        <w:textAlignment w:val="auto"/>
        <w:rPr>
          <w:rFonts w:hint="eastAsia" w:ascii="宋体" w:hAnsi="宋体" w:eastAsia="宋体" w:cs="宋体"/>
          <w:b/>
          <w:color w:val="auto"/>
          <w:kern w:val="0"/>
          <w:sz w:val="24"/>
          <w:szCs w:val="24"/>
          <w:highlight w:val="none"/>
        </w:rPr>
      </w:pPr>
      <w:r>
        <w:rPr>
          <w:rFonts w:hint="eastAsia" w:ascii="宋体" w:hAnsi="宋体" w:eastAsia="宋体" w:cs="宋体"/>
          <w:b/>
          <w:color w:val="auto"/>
          <w:kern w:val="0"/>
          <w:sz w:val="24"/>
          <w:szCs w:val="24"/>
          <w:highlight w:val="none"/>
        </w:rPr>
        <w:t>三、入围服务升级替换规则</w:t>
      </w:r>
    </w:p>
    <w:p w14:paraId="292460ED">
      <w:pPr>
        <w:keepNext w:val="0"/>
        <w:keepLines w:val="0"/>
        <w:pageBreakBefore w:val="0"/>
        <w:shd w:val="clear"/>
        <w:kinsoku/>
        <w:wordWrap/>
        <w:overflowPunct/>
        <w:topLinePunct w:val="0"/>
        <w:autoSpaceDE/>
        <w:autoSpaceDN/>
        <w:bidi w:val="0"/>
        <w:snapToGrid/>
        <w:spacing w:line="360" w:lineRule="auto"/>
        <w:ind w:firstLine="48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本项目框架协议期内，</w:t>
      </w:r>
      <w:r>
        <w:rPr>
          <w:rFonts w:hint="eastAsia" w:ascii="宋体" w:hAnsi="宋体" w:eastAsia="宋体" w:cs="宋体"/>
          <w:color w:val="auto"/>
          <w:sz w:val="24"/>
          <w:szCs w:val="24"/>
          <w:highlight w:val="none"/>
        </w:rPr>
        <w:t>在质量不降低、价格不提高的前提下可进行升级替换。如国家</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省、市</w:t>
      </w:r>
      <w:r>
        <w:rPr>
          <w:rFonts w:hint="eastAsia" w:ascii="宋体" w:hAnsi="宋体" w:eastAsia="宋体" w:cs="宋体"/>
          <w:color w:val="auto"/>
          <w:sz w:val="24"/>
          <w:szCs w:val="24"/>
          <w:highlight w:val="none"/>
        </w:rPr>
        <w:t>出台新的服务标准，供应商需满足新标准的要求</w:t>
      </w:r>
      <w:r>
        <w:rPr>
          <w:rFonts w:hint="eastAsia" w:ascii="宋体" w:hAnsi="宋体" w:eastAsia="宋体" w:cs="宋体"/>
          <w:color w:val="auto"/>
          <w:kern w:val="0"/>
          <w:sz w:val="24"/>
          <w:szCs w:val="24"/>
          <w:highlight w:val="none"/>
        </w:rPr>
        <w:t>。</w:t>
      </w:r>
    </w:p>
    <w:p w14:paraId="6E94CFD5">
      <w:pPr>
        <w:keepNext w:val="0"/>
        <w:keepLines w:val="0"/>
        <w:pageBreakBefore w:val="0"/>
        <w:shd w:val="clear"/>
        <w:kinsoku/>
        <w:wordWrap/>
        <w:overflowPunct/>
        <w:topLinePunct w:val="0"/>
        <w:autoSpaceDE/>
        <w:autoSpaceDN/>
        <w:bidi w:val="0"/>
        <w:snapToGrid/>
        <w:spacing w:line="360" w:lineRule="auto"/>
        <w:textAlignment w:val="auto"/>
        <w:rPr>
          <w:rFonts w:hint="eastAsia" w:ascii="宋体" w:hAnsi="宋体" w:eastAsia="宋体" w:cs="宋体"/>
          <w:b/>
          <w:color w:val="auto"/>
          <w:kern w:val="0"/>
          <w:sz w:val="24"/>
          <w:szCs w:val="24"/>
          <w:highlight w:val="none"/>
        </w:rPr>
      </w:pPr>
      <w:r>
        <w:rPr>
          <w:rFonts w:hint="eastAsia" w:ascii="宋体" w:hAnsi="宋体" w:eastAsia="宋体" w:cs="宋体"/>
          <w:b/>
          <w:color w:val="auto"/>
          <w:kern w:val="0"/>
          <w:sz w:val="24"/>
          <w:szCs w:val="24"/>
          <w:highlight w:val="none"/>
        </w:rPr>
        <w:t>四、确定第二阶段成交供应商的方式</w:t>
      </w:r>
    </w:p>
    <w:p w14:paraId="08A31DE3">
      <w:pPr>
        <w:keepNext w:val="0"/>
        <w:keepLines w:val="0"/>
        <w:pageBreakBefore w:val="0"/>
        <w:shd w:val="clear"/>
        <w:kinsoku/>
        <w:wordWrap/>
        <w:overflowPunct/>
        <w:topLinePunct w:val="0"/>
        <w:autoSpaceDE/>
        <w:autoSpaceDN/>
        <w:bidi w:val="0"/>
        <w:snapToGrid/>
        <w:spacing w:line="360" w:lineRule="auto"/>
        <w:ind w:firstLine="48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采购人依据入围服务价格、质量、经营活动中重大违法记录情况，以及服务便利性、用户评价等因素，从第一阶段入围供应商中直接选定。</w:t>
      </w:r>
    </w:p>
    <w:p w14:paraId="7B6DA627">
      <w:pPr>
        <w:keepNext w:val="0"/>
        <w:keepLines w:val="0"/>
        <w:pageBreakBefore w:val="0"/>
        <w:shd w:val="clear"/>
        <w:kinsoku/>
        <w:wordWrap/>
        <w:overflowPunct/>
        <w:topLinePunct w:val="0"/>
        <w:autoSpaceDE/>
        <w:autoSpaceDN/>
        <w:bidi w:val="0"/>
        <w:snapToGrid/>
        <w:spacing w:line="360" w:lineRule="auto"/>
        <w:textAlignment w:val="auto"/>
        <w:rPr>
          <w:rFonts w:hint="eastAsia" w:ascii="宋体" w:hAnsi="宋体" w:eastAsia="宋体" w:cs="宋体"/>
          <w:b/>
          <w:color w:val="auto"/>
          <w:kern w:val="0"/>
          <w:sz w:val="24"/>
          <w:szCs w:val="24"/>
          <w:highlight w:val="none"/>
        </w:rPr>
      </w:pPr>
      <w:r>
        <w:rPr>
          <w:rFonts w:hint="eastAsia" w:ascii="宋体" w:hAnsi="宋体" w:eastAsia="宋体" w:cs="宋体"/>
          <w:b/>
          <w:color w:val="auto"/>
          <w:kern w:val="0"/>
          <w:sz w:val="24"/>
          <w:szCs w:val="24"/>
          <w:highlight w:val="none"/>
        </w:rPr>
        <w:t>五、支付方式、时间和条件</w:t>
      </w:r>
    </w:p>
    <w:p w14:paraId="1BBFD75B">
      <w:pPr>
        <w:keepNext w:val="0"/>
        <w:keepLines w:val="0"/>
        <w:pageBreakBefore w:val="0"/>
        <w:shd w:val="clear"/>
        <w:kinsoku/>
        <w:wordWrap/>
        <w:overflowPunct/>
        <w:topLinePunct w:val="0"/>
        <w:autoSpaceDE/>
        <w:autoSpaceDN/>
        <w:bidi w:val="0"/>
        <w:snapToGrid/>
        <w:spacing w:line="360" w:lineRule="auto"/>
        <w:ind w:firstLine="48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由采购人和成交供应商自行协商。</w:t>
      </w:r>
    </w:p>
    <w:p w14:paraId="225949D2">
      <w:pPr>
        <w:keepNext w:val="0"/>
        <w:keepLines w:val="0"/>
        <w:pageBreakBefore w:val="0"/>
        <w:shd w:val="clear"/>
        <w:kinsoku/>
        <w:wordWrap/>
        <w:overflowPunct/>
        <w:topLinePunct w:val="0"/>
        <w:autoSpaceDE/>
        <w:autoSpaceDN/>
        <w:bidi w:val="0"/>
        <w:snapToGrid/>
        <w:spacing w:line="360" w:lineRule="auto"/>
        <w:textAlignment w:val="auto"/>
        <w:rPr>
          <w:rFonts w:hint="eastAsia" w:ascii="宋体" w:hAnsi="宋体" w:eastAsia="宋体" w:cs="宋体"/>
          <w:b/>
          <w:color w:val="auto"/>
          <w:kern w:val="0"/>
          <w:sz w:val="24"/>
          <w:szCs w:val="24"/>
          <w:highlight w:val="none"/>
        </w:rPr>
      </w:pPr>
      <w:r>
        <w:rPr>
          <w:rFonts w:hint="eastAsia" w:ascii="宋体" w:hAnsi="宋体" w:eastAsia="宋体" w:cs="宋体"/>
          <w:b/>
          <w:color w:val="auto"/>
          <w:kern w:val="0"/>
          <w:sz w:val="24"/>
          <w:szCs w:val="24"/>
          <w:highlight w:val="none"/>
        </w:rPr>
        <w:t>六、框架协议期限</w:t>
      </w:r>
    </w:p>
    <w:p w14:paraId="03AB671B">
      <w:pPr>
        <w:keepNext w:val="0"/>
        <w:keepLines w:val="0"/>
        <w:pageBreakBefore w:val="0"/>
        <w:shd w:val="clear"/>
        <w:kinsoku/>
        <w:wordWrap/>
        <w:overflowPunct/>
        <w:topLinePunct w:val="0"/>
        <w:autoSpaceDE/>
        <w:autoSpaceDN/>
        <w:bidi w:val="0"/>
        <w:snapToGrid/>
        <w:spacing w:line="360" w:lineRule="auto"/>
        <w:ind w:firstLine="480"/>
        <w:textAlignment w:val="auto"/>
        <w:rPr>
          <w:rFonts w:hint="eastAsia" w:ascii="宋体" w:hAnsi="宋体" w:eastAsia="宋体" w:cs="宋体"/>
          <w:color w:val="auto"/>
          <w:kern w:val="0"/>
          <w:sz w:val="24"/>
          <w:szCs w:val="24"/>
          <w:highlight w:val="none"/>
        </w:rPr>
      </w:pPr>
      <w:r>
        <w:rPr>
          <w:rFonts w:hint="eastAsia" w:ascii="宋体" w:hAnsi="宋体" w:eastAsia="宋体" w:cs="宋体"/>
          <w:bCs/>
          <w:color w:val="auto"/>
          <w:kern w:val="0"/>
          <w:sz w:val="24"/>
          <w:szCs w:val="24"/>
          <w:highlight w:val="none"/>
        </w:rPr>
        <w:t>202</w:t>
      </w:r>
      <w:r>
        <w:rPr>
          <w:rFonts w:hint="eastAsia" w:ascii="宋体" w:hAnsi="宋体" w:eastAsia="宋体" w:cs="宋体"/>
          <w:bCs/>
          <w:color w:val="auto"/>
          <w:kern w:val="0"/>
          <w:sz w:val="24"/>
          <w:szCs w:val="24"/>
          <w:highlight w:val="none"/>
          <w:lang w:val="en-US" w:eastAsia="zh-CN"/>
        </w:rPr>
        <w:t>6</w:t>
      </w:r>
      <w:r>
        <w:rPr>
          <w:rFonts w:hint="eastAsia" w:ascii="宋体" w:hAnsi="宋体" w:eastAsia="宋体" w:cs="宋体"/>
          <w:bCs/>
          <w:color w:val="auto"/>
          <w:kern w:val="0"/>
          <w:sz w:val="24"/>
          <w:szCs w:val="24"/>
          <w:highlight w:val="none"/>
        </w:rPr>
        <w:t>年 月 日起至202</w:t>
      </w:r>
      <w:r>
        <w:rPr>
          <w:rFonts w:hint="eastAsia" w:ascii="宋体" w:hAnsi="宋体" w:eastAsia="宋体" w:cs="宋体"/>
          <w:bCs/>
          <w:color w:val="auto"/>
          <w:kern w:val="0"/>
          <w:sz w:val="24"/>
          <w:szCs w:val="24"/>
          <w:highlight w:val="none"/>
          <w:lang w:val="en-US" w:eastAsia="zh-CN"/>
        </w:rPr>
        <w:t>8</w:t>
      </w:r>
      <w:r>
        <w:rPr>
          <w:rFonts w:hint="eastAsia" w:ascii="宋体" w:hAnsi="宋体" w:eastAsia="宋体" w:cs="宋体"/>
          <w:bCs/>
          <w:color w:val="auto"/>
          <w:kern w:val="0"/>
          <w:sz w:val="24"/>
          <w:szCs w:val="24"/>
          <w:highlight w:val="none"/>
        </w:rPr>
        <w:t>年 月 日</w:t>
      </w:r>
    </w:p>
    <w:p w14:paraId="63FCC98E">
      <w:pPr>
        <w:keepNext w:val="0"/>
        <w:keepLines w:val="0"/>
        <w:pageBreakBefore w:val="0"/>
        <w:shd w:val="clear"/>
        <w:kinsoku/>
        <w:wordWrap/>
        <w:overflowPunct/>
        <w:topLinePunct w:val="0"/>
        <w:autoSpaceDE/>
        <w:autoSpaceDN/>
        <w:bidi w:val="0"/>
        <w:snapToGrid/>
        <w:spacing w:line="360" w:lineRule="auto"/>
        <w:textAlignment w:val="auto"/>
        <w:rPr>
          <w:rFonts w:hint="eastAsia" w:ascii="宋体" w:hAnsi="宋体" w:eastAsia="宋体" w:cs="宋体"/>
          <w:b/>
          <w:color w:val="auto"/>
          <w:kern w:val="0"/>
          <w:sz w:val="24"/>
          <w:szCs w:val="24"/>
          <w:highlight w:val="none"/>
        </w:rPr>
      </w:pPr>
      <w:r>
        <w:rPr>
          <w:rFonts w:hint="eastAsia" w:ascii="宋体" w:hAnsi="宋体" w:eastAsia="宋体" w:cs="宋体"/>
          <w:b/>
          <w:color w:val="auto"/>
          <w:kern w:val="0"/>
          <w:sz w:val="24"/>
          <w:szCs w:val="24"/>
          <w:highlight w:val="none"/>
        </w:rPr>
        <w:t>七、入围供应商的清退和补充规则</w:t>
      </w:r>
    </w:p>
    <w:p w14:paraId="64716D96">
      <w:pPr>
        <w:keepNext w:val="0"/>
        <w:keepLines w:val="0"/>
        <w:pageBreakBefore w:val="0"/>
        <w:shd w:val="clear"/>
        <w:kinsoku/>
        <w:wordWrap/>
        <w:overflowPunct/>
        <w:topLinePunct w:val="0"/>
        <w:autoSpaceDE/>
        <w:autoSpaceDN/>
        <w:bidi w:val="0"/>
        <w:snapToGrid/>
        <w:spacing w:line="360" w:lineRule="auto"/>
        <w:ind w:firstLine="48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1.清退规则：</w:t>
      </w:r>
      <w:r>
        <w:rPr>
          <w:rFonts w:hint="eastAsia" w:ascii="宋体" w:hAnsi="宋体" w:eastAsia="宋体" w:cs="宋体"/>
          <w:bCs/>
          <w:color w:val="auto"/>
          <w:kern w:val="0"/>
          <w:sz w:val="24"/>
          <w:szCs w:val="24"/>
          <w:highlight w:val="none"/>
        </w:rPr>
        <w:t>入围供应商存在《政府采购框架协议采购方式管理暂行办法》第十九条规定情形以及征集文件中规定的其他相应情形的，尚未签订框架协议的，取消其入围资格；已经签订框架协议的，解除与其签订的框架协议。被取消入围资格或者被解除框架协议的供应商不得参加同一封闭式框架协议补充征集。</w:t>
      </w:r>
    </w:p>
    <w:p w14:paraId="51DF8775">
      <w:pPr>
        <w:keepNext w:val="0"/>
        <w:keepLines w:val="0"/>
        <w:pageBreakBefore w:val="0"/>
        <w:shd w:val="clear"/>
        <w:kinsoku/>
        <w:wordWrap/>
        <w:overflowPunct/>
        <w:topLinePunct w:val="0"/>
        <w:autoSpaceDE/>
        <w:autoSpaceDN/>
        <w:bidi w:val="0"/>
        <w:snapToGrid/>
        <w:spacing w:line="360" w:lineRule="auto"/>
        <w:ind w:firstLine="48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2.补充规则：</w:t>
      </w:r>
      <w:r>
        <w:rPr>
          <w:rFonts w:hint="eastAsia" w:ascii="宋体" w:hAnsi="宋体" w:eastAsia="宋体" w:cs="宋体"/>
          <w:bCs/>
          <w:color w:val="auto"/>
          <w:kern w:val="0"/>
          <w:sz w:val="24"/>
          <w:szCs w:val="24"/>
          <w:highlight w:val="none"/>
        </w:rPr>
        <w:t>剩余入围供应商不足入围供应商总数70%且影响框架协议执行的，将按相关规定进行补充征集供应商。补充征集的条件、程序、评审方法和淘汰比例与初次征集相同。补充征集遵守原框架协议的有效期。补充征集期间，原框架协议继续履行。</w:t>
      </w:r>
    </w:p>
    <w:p w14:paraId="5A5F2356">
      <w:pPr>
        <w:keepNext w:val="0"/>
        <w:keepLines w:val="0"/>
        <w:pageBreakBefore w:val="0"/>
        <w:shd w:val="clear"/>
        <w:kinsoku/>
        <w:wordWrap/>
        <w:overflowPunct/>
        <w:topLinePunct w:val="0"/>
        <w:autoSpaceDE/>
        <w:autoSpaceDN/>
        <w:bidi w:val="0"/>
        <w:snapToGrid/>
        <w:spacing w:line="360" w:lineRule="auto"/>
        <w:textAlignment w:val="auto"/>
        <w:rPr>
          <w:rFonts w:hint="eastAsia" w:ascii="宋体" w:hAnsi="宋体" w:eastAsia="宋体" w:cs="宋体"/>
          <w:b/>
          <w:color w:val="auto"/>
          <w:kern w:val="0"/>
          <w:sz w:val="24"/>
          <w:szCs w:val="24"/>
          <w:highlight w:val="none"/>
        </w:rPr>
      </w:pPr>
      <w:r>
        <w:rPr>
          <w:rFonts w:hint="eastAsia" w:ascii="宋体" w:hAnsi="宋体" w:eastAsia="宋体" w:cs="宋体"/>
          <w:b/>
          <w:color w:val="auto"/>
          <w:kern w:val="0"/>
          <w:sz w:val="24"/>
          <w:szCs w:val="24"/>
          <w:highlight w:val="none"/>
        </w:rPr>
        <w:t>八、采购合同文本</w:t>
      </w:r>
    </w:p>
    <w:p w14:paraId="0540616B">
      <w:pPr>
        <w:keepNext w:val="0"/>
        <w:keepLines w:val="0"/>
        <w:pageBreakBefore w:val="0"/>
        <w:shd w:val="clear"/>
        <w:kinsoku/>
        <w:wordWrap/>
        <w:overflowPunct/>
        <w:topLinePunct w:val="0"/>
        <w:autoSpaceDE/>
        <w:autoSpaceDN/>
        <w:bidi w:val="0"/>
        <w:snapToGrid/>
        <w:spacing w:line="360" w:lineRule="auto"/>
        <w:ind w:firstLine="48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见征集文件附件三</w:t>
      </w:r>
      <w:r>
        <w:rPr>
          <w:rFonts w:hint="eastAsia" w:ascii="宋体" w:hAnsi="宋体" w:eastAsia="宋体" w:cs="宋体"/>
          <w:color w:val="auto"/>
          <w:kern w:val="0"/>
          <w:sz w:val="24"/>
          <w:szCs w:val="20"/>
          <w:highlight w:val="none"/>
        </w:rPr>
        <w:t>《采购合同文本</w:t>
      </w:r>
      <w:r>
        <w:rPr>
          <w:rFonts w:hint="eastAsia" w:ascii="宋体" w:hAnsi="宋体" w:eastAsia="宋体" w:cs="宋体"/>
          <w:color w:val="auto"/>
          <w:kern w:val="0"/>
          <w:sz w:val="24"/>
          <w:szCs w:val="24"/>
          <w:highlight w:val="none"/>
        </w:rPr>
        <w:t>》（乙方在“苏采云”系统中与采购人签订电子采购合同）</w:t>
      </w:r>
    </w:p>
    <w:p w14:paraId="599650FC">
      <w:pPr>
        <w:keepNext w:val="0"/>
        <w:keepLines w:val="0"/>
        <w:pageBreakBefore w:val="0"/>
        <w:shd w:val="clear"/>
        <w:kinsoku/>
        <w:wordWrap/>
        <w:overflowPunct/>
        <w:topLinePunct w:val="0"/>
        <w:autoSpaceDE/>
        <w:autoSpaceDN/>
        <w:bidi w:val="0"/>
        <w:snapToGrid/>
        <w:spacing w:line="360" w:lineRule="auto"/>
        <w:textAlignment w:val="auto"/>
        <w:rPr>
          <w:rFonts w:hint="eastAsia" w:ascii="宋体" w:hAnsi="宋体" w:eastAsia="宋体" w:cs="宋体"/>
          <w:b/>
          <w:color w:val="auto"/>
          <w:kern w:val="0"/>
          <w:sz w:val="24"/>
          <w:szCs w:val="24"/>
          <w:highlight w:val="none"/>
        </w:rPr>
      </w:pPr>
      <w:r>
        <w:rPr>
          <w:rFonts w:hint="eastAsia" w:ascii="宋体" w:hAnsi="宋体" w:eastAsia="宋体" w:cs="宋体"/>
          <w:b/>
          <w:color w:val="auto"/>
          <w:kern w:val="0"/>
          <w:sz w:val="24"/>
          <w:szCs w:val="24"/>
          <w:highlight w:val="none"/>
        </w:rPr>
        <w:t>九、甲乙双方的权利和义务</w:t>
      </w:r>
    </w:p>
    <w:p w14:paraId="1D013E95">
      <w:pPr>
        <w:keepNext w:val="0"/>
        <w:keepLines w:val="0"/>
        <w:pageBreakBefore w:val="0"/>
        <w:shd w:val="clear"/>
        <w:kinsoku/>
        <w:wordWrap/>
        <w:overflowPunct/>
        <w:topLinePunct w:val="0"/>
        <w:autoSpaceDE/>
        <w:autoSpaceDN/>
        <w:bidi w:val="0"/>
        <w:snapToGrid/>
        <w:spacing w:line="360" w:lineRule="auto"/>
        <w:ind w:firstLine="48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1.甲方的权利</w:t>
      </w:r>
    </w:p>
    <w:p w14:paraId="2CFEE16C">
      <w:pPr>
        <w:keepNext w:val="0"/>
        <w:keepLines w:val="0"/>
        <w:pageBreakBefore w:val="0"/>
        <w:shd w:val="clear"/>
        <w:kinsoku/>
        <w:wordWrap/>
        <w:overflowPunct/>
        <w:topLinePunct w:val="0"/>
        <w:autoSpaceDE/>
        <w:autoSpaceDN/>
        <w:bidi w:val="0"/>
        <w:snapToGrid/>
        <w:spacing w:line="360" w:lineRule="auto"/>
        <w:ind w:firstLine="48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（1）确定框架协议采购需求。</w:t>
      </w:r>
    </w:p>
    <w:p w14:paraId="4F359072">
      <w:pPr>
        <w:keepNext w:val="0"/>
        <w:keepLines w:val="0"/>
        <w:pageBreakBefore w:val="0"/>
        <w:shd w:val="clear"/>
        <w:kinsoku/>
        <w:wordWrap/>
        <w:overflowPunct/>
        <w:topLinePunct w:val="0"/>
        <w:autoSpaceDE/>
        <w:autoSpaceDN/>
        <w:bidi w:val="0"/>
        <w:snapToGrid/>
        <w:spacing w:line="360" w:lineRule="auto"/>
        <w:ind w:firstLine="48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（2）确定最高限制单价。</w:t>
      </w:r>
    </w:p>
    <w:p w14:paraId="78B94354">
      <w:pPr>
        <w:keepNext w:val="0"/>
        <w:keepLines w:val="0"/>
        <w:pageBreakBefore w:val="0"/>
        <w:shd w:val="clear"/>
        <w:kinsoku/>
        <w:wordWrap/>
        <w:overflowPunct/>
        <w:topLinePunct w:val="0"/>
        <w:autoSpaceDE/>
        <w:autoSpaceDN/>
        <w:bidi w:val="0"/>
        <w:snapToGrid/>
        <w:spacing w:line="360" w:lineRule="auto"/>
        <w:ind w:firstLine="48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（3）确定框架协议有效期。</w:t>
      </w:r>
    </w:p>
    <w:p w14:paraId="04251177">
      <w:pPr>
        <w:keepNext w:val="0"/>
        <w:keepLines w:val="0"/>
        <w:pageBreakBefore w:val="0"/>
        <w:shd w:val="clear"/>
        <w:kinsoku/>
        <w:wordWrap/>
        <w:overflowPunct/>
        <w:topLinePunct w:val="0"/>
        <w:autoSpaceDE/>
        <w:autoSpaceDN/>
        <w:bidi w:val="0"/>
        <w:snapToGrid/>
        <w:spacing w:line="360" w:lineRule="auto"/>
        <w:ind w:firstLine="48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（4）制定统一的采购合同文本供采购人、供应商使用，并明确要求采购人、供应商不得擅自改变框架协议约定的合同实质性条款。</w:t>
      </w:r>
    </w:p>
    <w:p w14:paraId="6C68AF00">
      <w:pPr>
        <w:keepNext w:val="0"/>
        <w:keepLines w:val="0"/>
        <w:pageBreakBefore w:val="0"/>
        <w:shd w:val="clear"/>
        <w:kinsoku/>
        <w:wordWrap/>
        <w:overflowPunct/>
        <w:topLinePunct w:val="0"/>
        <w:autoSpaceDE/>
        <w:autoSpaceDN/>
        <w:bidi w:val="0"/>
        <w:snapToGrid/>
        <w:spacing w:line="360" w:lineRule="auto"/>
        <w:ind w:firstLine="48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（5）乙方存在《政府采购框架协议采购方式管理暂行办法》第十九条第一款规定的情形时，取消入围供应商的入围资格，或解除与其签订的框架协议。</w:t>
      </w:r>
    </w:p>
    <w:p w14:paraId="2923F7E3">
      <w:pPr>
        <w:keepNext w:val="0"/>
        <w:keepLines w:val="0"/>
        <w:pageBreakBefore w:val="0"/>
        <w:shd w:val="clear"/>
        <w:kinsoku/>
        <w:wordWrap/>
        <w:overflowPunct/>
        <w:topLinePunct w:val="0"/>
        <w:autoSpaceDE/>
        <w:autoSpaceDN/>
        <w:bidi w:val="0"/>
        <w:snapToGrid/>
        <w:spacing w:line="360" w:lineRule="auto"/>
        <w:ind w:firstLine="48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（6）在框架协议期内，随时对乙方及其委托的代理商履约情况进行检查。</w:t>
      </w:r>
    </w:p>
    <w:p w14:paraId="75481467">
      <w:pPr>
        <w:keepNext w:val="0"/>
        <w:keepLines w:val="0"/>
        <w:pageBreakBefore w:val="0"/>
        <w:shd w:val="clear"/>
        <w:kinsoku/>
        <w:wordWrap/>
        <w:overflowPunct/>
        <w:topLinePunct w:val="0"/>
        <w:autoSpaceDE/>
        <w:autoSpaceDN/>
        <w:bidi w:val="0"/>
        <w:snapToGrid/>
        <w:spacing w:line="360" w:lineRule="auto"/>
        <w:ind w:firstLine="480"/>
        <w:textAlignment w:val="auto"/>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rPr>
        <w:t>（7）在框架协议期内，乙方出现</w:t>
      </w:r>
      <w:r>
        <w:rPr>
          <w:rFonts w:hint="eastAsia" w:ascii="宋体" w:hAnsi="宋体" w:eastAsia="宋体" w:cs="宋体"/>
          <w:color w:val="auto"/>
          <w:kern w:val="0"/>
          <w:sz w:val="24"/>
          <w:szCs w:val="24"/>
          <w:highlight w:val="none"/>
          <w:lang w:val="en-US" w:eastAsia="zh-CN"/>
        </w:rPr>
        <w:t>征集文件规定的约谈、整改、暂停、终止交易资格</w:t>
      </w:r>
      <w:r>
        <w:rPr>
          <w:rFonts w:hint="eastAsia" w:ascii="宋体" w:hAnsi="宋体" w:eastAsia="宋体" w:cs="宋体"/>
          <w:color w:val="auto"/>
          <w:kern w:val="0"/>
          <w:sz w:val="24"/>
          <w:szCs w:val="24"/>
          <w:highlight w:val="none"/>
        </w:rPr>
        <w:t>情况时，甲方按征集文件相关规定及其他相关法律法规进行处理</w:t>
      </w:r>
      <w:r>
        <w:rPr>
          <w:rFonts w:hint="eastAsia" w:ascii="宋体" w:hAnsi="宋体" w:eastAsia="宋体" w:cs="宋体"/>
          <w:color w:val="auto"/>
          <w:kern w:val="0"/>
          <w:sz w:val="24"/>
          <w:szCs w:val="24"/>
          <w:highlight w:val="none"/>
          <w:lang w:eastAsia="zh-CN"/>
        </w:rPr>
        <w:t>。</w:t>
      </w:r>
    </w:p>
    <w:p w14:paraId="015B858B">
      <w:pPr>
        <w:keepNext w:val="0"/>
        <w:keepLines w:val="0"/>
        <w:pageBreakBefore w:val="0"/>
        <w:shd w:val="clear"/>
        <w:kinsoku/>
        <w:wordWrap/>
        <w:overflowPunct/>
        <w:topLinePunct w:val="0"/>
        <w:autoSpaceDE/>
        <w:autoSpaceDN/>
        <w:bidi w:val="0"/>
        <w:snapToGrid/>
        <w:spacing w:line="360" w:lineRule="auto"/>
        <w:ind w:firstLine="48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2.甲方的义务</w:t>
      </w:r>
    </w:p>
    <w:p w14:paraId="47D27BC5">
      <w:pPr>
        <w:keepNext w:val="0"/>
        <w:keepLines w:val="0"/>
        <w:pageBreakBefore w:val="0"/>
        <w:shd w:val="clear"/>
        <w:kinsoku/>
        <w:wordWrap/>
        <w:overflowPunct/>
        <w:topLinePunct w:val="0"/>
        <w:autoSpaceDE/>
        <w:autoSpaceDN/>
        <w:bidi w:val="0"/>
        <w:snapToGrid/>
        <w:spacing w:line="360" w:lineRule="auto"/>
        <w:ind w:firstLine="48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（1）为第二阶段合同授予提供工作便利。 </w:t>
      </w:r>
    </w:p>
    <w:p w14:paraId="7CA45D66">
      <w:pPr>
        <w:keepNext w:val="0"/>
        <w:keepLines w:val="0"/>
        <w:pageBreakBefore w:val="0"/>
        <w:widowControl/>
        <w:shd w:val="clear" w:color="auto"/>
        <w:kinsoku/>
        <w:wordWrap/>
        <w:overflowPunct/>
        <w:topLinePunct w:val="0"/>
        <w:autoSpaceDE/>
        <w:autoSpaceDN/>
        <w:bidi w:val="0"/>
        <w:snapToGrid/>
        <w:spacing w:line="360" w:lineRule="auto"/>
        <w:ind w:firstLine="48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（2）对第二阶段最高限价和需求标准执行情况进行管理。</w:t>
      </w:r>
    </w:p>
    <w:p w14:paraId="00545574">
      <w:pPr>
        <w:keepNext w:val="0"/>
        <w:keepLines w:val="0"/>
        <w:pageBreakBefore w:val="0"/>
        <w:widowControl/>
        <w:shd w:val="clear" w:color="auto"/>
        <w:kinsoku/>
        <w:wordWrap/>
        <w:overflowPunct/>
        <w:topLinePunct w:val="0"/>
        <w:autoSpaceDE/>
        <w:autoSpaceDN/>
        <w:bidi w:val="0"/>
        <w:snapToGrid/>
        <w:spacing w:line="360" w:lineRule="auto"/>
        <w:ind w:firstLine="48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（3）对第二阶段确定成交供应商情况进行管理。 </w:t>
      </w:r>
    </w:p>
    <w:p w14:paraId="73302228">
      <w:pPr>
        <w:keepNext w:val="0"/>
        <w:keepLines w:val="0"/>
        <w:pageBreakBefore w:val="0"/>
        <w:widowControl/>
        <w:shd w:val="clear" w:color="auto"/>
        <w:kinsoku/>
        <w:wordWrap/>
        <w:overflowPunct/>
        <w:topLinePunct w:val="0"/>
        <w:autoSpaceDE/>
        <w:autoSpaceDN/>
        <w:bidi w:val="0"/>
        <w:snapToGrid/>
        <w:spacing w:line="360" w:lineRule="auto"/>
        <w:ind w:firstLine="48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（4）根据框架协议约定，在质量不降低、价格不提高的前提下，对入围供应商因服务升级换代、用新服务替代原入围服务的情形进行审核。 </w:t>
      </w:r>
    </w:p>
    <w:p w14:paraId="0DCC97F4">
      <w:pPr>
        <w:keepNext w:val="0"/>
        <w:keepLines w:val="0"/>
        <w:pageBreakBefore w:val="0"/>
        <w:widowControl/>
        <w:shd w:val="clear" w:color="auto"/>
        <w:kinsoku/>
        <w:wordWrap/>
        <w:overflowPunct/>
        <w:topLinePunct w:val="0"/>
        <w:autoSpaceDE/>
        <w:autoSpaceDN/>
        <w:bidi w:val="0"/>
        <w:snapToGrid/>
        <w:spacing w:line="360" w:lineRule="auto"/>
        <w:ind w:firstLine="48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（5）建立用户反馈和评价机制，接受采购人对入围供应商履行框架协议和采购合同情况的反馈与评价，并将用户反馈和评价情况向采购人公开，作为第二阶段直接选定成交供应商的参考。 </w:t>
      </w:r>
    </w:p>
    <w:p w14:paraId="1CB7400A">
      <w:pPr>
        <w:keepNext w:val="0"/>
        <w:keepLines w:val="0"/>
        <w:pageBreakBefore w:val="0"/>
        <w:widowControl/>
        <w:shd w:val="clear" w:color="auto"/>
        <w:kinsoku/>
        <w:wordWrap/>
        <w:overflowPunct/>
        <w:topLinePunct w:val="0"/>
        <w:autoSpaceDE/>
        <w:autoSpaceDN/>
        <w:bidi w:val="0"/>
        <w:snapToGrid/>
        <w:spacing w:line="360" w:lineRule="auto"/>
        <w:ind w:firstLine="48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（6）公开封闭式框架协议的第二阶段成交结果。 </w:t>
      </w:r>
    </w:p>
    <w:p w14:paraId="10967F71">
      <w:pPr>
        <w:keepNext w:val="0"/>
        <w:keepLines w:val="0"/>
        <w:pageBreakBefore w:val="0"/>
        <w:widowControl/>
        <w:shd w:val="clear" w:color="auto"/>
        <w:kinsoku/>
        <w:wordWrap/>
        <w:overflowPunct/>
        <w:topLinePunct w:val="0"/>
        <w:autoSpaceDE/>
        <w:autoSpaceDN/>
        <w:bidi w:val="0"/>
        <w:snapToGrid/>
        <w:spacing w:line="360" w:lineRule="auto"/>
        <w:ind w:firstLine="48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（7）办理入围供应商清退和补充相关事宜。</w:t>
      </w:r>
    </w:p>
    <w:p w14:paraId="15DC60B8">
      <w:pPr>
        <w:keepNext w:val="0"/>
        <w:keepLines w:val="0"/>
        <w:pageBreakBefore w:val="0"/>
        <w:widowControl/>
        <w:shd w:val="clear" w:color="auto"/>
        <w:kinsoku/>
        <w:wordWrap/>
        <w:overflowPunct/>
        <w:topLinePunct w:val="0"/>
        <w:autoSpaceDE/>
        <w:autoSpaceDN/>
        <w:bidi w:val="0"/>
        <w:snapToGrid/>
        <w:spacing w:line="360" w:lineRule="auto"/>
        <w:ind w:firstLine="48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（8）建立真实完整的框架协议采购档案，妥善保存每项采购活动的采购文件资料。</w:t>
      </w:r>
    </w:p>
    <w:p w14:paraId="4F92EB81">
      <w:pPr>
        <w:keepNext w:val="0"/>
        <w:keepLines w:val="0"/>
        <w:pageBreakBefore w:val="0"/>
        <w:widowControl/>
        <w:shd w:val="clear" w:color="auto"/>
        <w:kinsoku/>
        <w:wordWrap/>
        <w:overflowPunct/>
        <w:topLinePunct w:val="0"/>
        <w:autoSpaceDE/>
        <w:autoSpaceDN/>
        <w:bidi w:val="0"/>
        <w:snapToGrid/>
        <w:spacing w:line="360" w:lineRule="auto"/>
        <w:ind w:firstLine="48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3.乙方的权利</w:t>
      </w:r>
    </w:p>
    <w:p w14:paraId="31ECD5E2">
      <w:pPr>
        <w:keepNext w:val="0"/>
        <w:keepLines w:val="0"/>
        <w:pageBreakBefore w:val="0"/>
        <w:shd w:val="clear"/>
        <w:kinsoku/>
        <w:wordWrap/>
        <w:overflowPunct/>
        <w:topLinePunct w:val="0"/>
        <w:autoSpaceDE/>
        <w:autoSpaceDN/>
        <w:bidi w:val="0"/>
        <w:snapToGrid/>
        <w:spacing w:line="360" w:lineRule="auto"/>
        <w:ind w:firstLine="48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（1）乙方（及其委托的代理商，以下统称乙方）具有为采购人提供相关服务的资格。</w:t>
      </w:r>
    </w:p>
    <w:p w14:paraId="08E7E439">
      <w:pPr>
        <w:keepNext w:val="0"/>
        <w:keepLines w:val="0"/>
        <w:pageBreakBefore w:val="0"/>
        <w:shd w:val="clear"/>
        <w:kinsoku/>
        <w:wordWrap/>
        <w:overflowPunct/>
        <w:topLinePunct w:val="0"/>
        <w:autoSpaceDE/>
        <w:autoSpaceDN/>
        <w:bidi w:val="0"/>
        <w:snapToGrid/>
        <w:spacing w:line="360" w:lineRule="auto"/>
        <w:ind w:firstLine="48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xml:space="preserve">（2）乙方有权拒绝采购人提出的以本次框架协议采购名义购买非入围货物、服务、配件或满足采购人超出响应承诺以外的其他要求。 </w:t>
      </w:r>
    </w:p>
    <w:p w14:paraId="5D6B818C">
      <w:pPr>
        <w:keepNext w:val="0"/>
        <w:keepLines w:val="0"/>
        <w:pageBreakBefore w:val="0"/>
        <w:shd w:val="clear"/>
        <w:kinsoku/>
        <w:wordWrap/>
        <w:overflowPunct/>
        <w:topLinePunct w:val="0"/>
        <w:autoSpaceDE/>
        <w:autoSpaceDN/>
        <w:bidi w:val="0"/>
        <w:snapToGrid/>
        <w:spacing w:line="360" w:lineRule="auto"/>
        <w:ind w:firstLine="48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xml:space="preserve">（3）对采购人在购买入围服务过程中的不正当要求和违规行为进行投诉，并要求有关部门做出处理。 </w:t>
      </w:r>
    </w:p>
    <w:p w14:paraId="65C5E874">
      <w:pPr>
        <w:keepNext w:val="0"/>
        <w:keepLines w:val="0"/>
        <w:pageBreakBefore w:val="0"/>
        <w:shd w:val="clear"/>
        <w:kinsoku/>
        <w:wordWrap/>
        <w:overflowPunct/>
        <w:topLinePunct w:val="0"/>
        <w:autoSpaceDE/>
        <w:autoSpaceDN/>
        <w:bidi w:val="0"/>
        <w:snapToGrid/>
        <w:spacing w:line="360" w:lineRule="auto"/>
        <w:ind w:firstLine="48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（4）有权拒绝任何个人以采购人名义按照协议价格购买入围服务和进行现金交易。</w:t>
      </w:r>
    </w:p>
    <w:p w14:paraId="37F744AF">
      <w:pPr>
        <w:keepNext w:val="0"/>
        <w:keepLines w:val="0"/>
        <w:pageBreakBefore w:val="0"/>
        <w:shd w:val="clear"/>
        <w:kinsoku/>
        <w:wordWrap/>
        <w:overflowPunct/>
        <w:topLinePunct w:val="0"/>
        <w:autoSpaceDE/>
        <w:autoSpaceDN/>
        <w:bidi w:val="0"/>
        <w:snapToGrid/>
        <w:spacing w:line="360" w:lineRule="auto"/>
        <w:ind w:firstLine="48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4.乙方的义务</w:t>
      </w:r>
    </w:p>
    <w:p w14:paraId="401D7745">
      <w:pPr>
        <w:keepNext w:val="0"/>
        <w:keepLines w:val="0"/>
        <w:pageBreakBefore w:val="0"/>
        <w:shd w:val="clear"/>
        <w:kinsoku/>
        <w:wordWrap/>
        <w:overflowPunct/>
        <w:topLinePunct w:val="0"/>
        <w:autoSpaceDE/>
        <w:autoSpaceDN/>
        <w:bidi w:val="0"/>
        <w:snapToGrid/>
        <w:spacing w:line="360" w:lineRule="auto"/>
        <w:ind w:firstLine="48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xml:space="preserve">（1）严格执行国家法律法规，严格按照响应文件承诺的价格和服务履约，遵守本合同条款。 </w:t>
      </w:r>
    </w:p>
    <w:p w14:paraId="0337AC90">
      <w:pPr>
        <w:keepNext w:val="0"/>
        <w:keepLines w:val="0"/>
        <w:pageBreakBefore w:val="0"/>
        <w:shd w:val="clear"/>
        <w:kinsoku/>
        <w:wordWrap/>
        <w:overflowPunct/>
        <w:topLinePunct w:val="0"/>
        <w:autoSpaceDE/>
        <w:autoSpaceDN/>
        <w:bidi w:val="0"/>
        <w:snapToGrid/>
        <w:spacing w:line="360" w:lineRule="auto"/>
        <w:ind w:firstLine="48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乙方如委托代理商代其接受采购人合同授予并履行采购合同，在签订框架协议时需提供代理商委托代理协议和代理商名单，作为框架协议的附件。乙方委托的代理商应当符合《中华人民共和国政府采购法》第二十二条第一款的规定。</w:t>
      </w:r>
    </w:p>
    <w:p w14:paraId="46823B40">
      <w:pPr>
        <w:keepNext w:val="0"/>
        <w:keepLines w:val="0"/>
        <w:pageBreakBefore w:val="0"/>
        <w:shd w:val="clear"/>
        <w:kinsoku/>
        <w:wordWrap/>
        <w:overflowPunct/>
        <w:topLinePunct w:val="0"/>
        <w:autoSpaceDE/>
        <w:autoSpaceDN/>
        <w:bidi w:val="0"/>
        <w:snapToGrid/>
        <w:spacing w:line="360" w:lineRule="auto"/>
        <w:ind w:firstLine="48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xml:space="preserve">（3）随时接受并配合甲方的监督检查，并配合财政部门对采购人和其他入围供应商对框架协议执行情况进行监督，发现违规违约情形的，及时向财政部门报告。 </w:t>
      </w:r>
    </w:p>
    <w:p w14:paraId="543F41B0">
      <w:pPr>
        <w:keepNext w:val="0"/>
        <w:keepLines w:val="0"/>
        <w:pageBreakBefore w:val="0"/>
        <w:shd w:val="clear"/>
        <w:kinsoku/>
        <w:wordWrap/>
        <w:overflowPunct/>
        <w:topLinePunct w:val="0"/>
        <w:autoSpaceDE/>
        <w:autoSpaceDN/>
        <w:bidi w:val="0"/>
        <w:snapToGrid/>
        <w:spacing w:line="360" w:lineRule="auto"/>
        <w:ind w:firstLine="48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xml:space="preserve">（4）在框架协议有效期内，按照不高于协议价格的价格，向采购人提供相关服务。 </w:t>
      </w:r>
    </w:p>
    <w:p w14:paraId="188B1FE2">
      <w:pPr>
        <w:keepNext w:val="0"/>
        <w:keepLines w:val="0"/>
        <w:pageBreakBefore w:val="0"/>
        <w:shd w:val="clear"/>
        <w:kinsoku/>
        <w:wordWrap/>
        <w:overflowPunct/>
        <w:topLinePunct w:val="0"/>
        <w:autoSpaceDE/>
        <w:autoSpaceDN/>
        <w:bidi w:val="0"/>
        <w:snapToGrid/>
        <w:spacing w:line="360" w:lineRule="auto"/>
        <w:ind w:firstLine="48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xml:space="preserve">（5）乙方及其委托的聘用专家对本项目承担连带责任，乙方委托的聘用专家必须履行乙方在响应文件中承诺的责任和义务。 </w:t>
      </w:r>
    </w:p>
    <w:p w14:paraId="34428F70">
      <w:pPr>
        <w:keepNext w:val="0"/>
        <w:keepLines w:val="0"/>
        <w:pageBreakBefore w:val="0"/>
        <w:shd w:val="clear"/>
        <w:kinsoku/>
        <w:wordWrap/>
        <w:overflowPunct/>
        <w:topLinePunct w:val="0"/>
        <w:autoSpaceDE/>
        <w:autoSpaceDN/>
        <w:bidi w:val="0"/>
        <w:snapToGrid/>
        <w:spacing w:line="360" w:lineRule="auto"/>
        <w:ind w:firstLine="48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（6）框架协议期内，在质量不降低、价格不提高的前提下，乙方如出现因服务升级换代，需用新服务替代原入围服务情形时，必须在“苏采云”系统中向甲方提出申请。</w:t>
      </w:r>
    </w:p>
    <w:p w14:paraId="2536D2FB">
      <w:pPr>
        <w:keepNext w:val="0"/>
        <w:keepLines w:val="0"/>
        <w:pageBreakBefore w:val="0"/>
        <w:shd w:val="clear"/>
        <w:kinsoku/>
        <w:wordWrap/>
        <w:overflowPunct/>
        <w:topLinePunct w:val="0"/>
        <w:autoSpaceDE/>
        <w:autoSpaceDN/>
        <w:bidi w:val="0"/>
        <w:snapToGrid/>
        <w:spacing w:line="360" w:lineRule="auto"/>
        <w:textAlignment w:val="auto"/>
        <w:rPr>
          <w:rFonts w:hint="eastAsia" w:ascii="宋体" w:hAnsi="宋体" w:eastAsia="宋体" w:cs="宋体"/>
          <w:b/>
          <w:color w:val="auto"/>
          <w:kern w:val="0"/>
          <w:sz w:val="24"/>
          <w:szCs w:val="24"/>
          <w:highlight w:val="none"/>
        </w:rPr>
      </w:pPr>
      <w:r>
        <w:rPr>
          <w:rFonts w:hint="eastAsia" w:ascii="宋体" w:hAnsi="宋体" w:eastAsia="宋体" w:cs="宋体"/>
          <w:b/>
          <w:color w:val="auto"/>
          <w:kern w:val="0"/>
          <w:sz w:val="24"/>
          <w:szCs w:val="24"/>
          <w:highlight w:val="none"/>
        </w:rPr>
        <w:t>十、争议解决的办法</w:t>
      </w:r>
    </w:p>
    <w:p w14:paraId="1C8C517E">
      <w:pPr>
        <w:keepNext w:val="0"/>
        <w:keepLines w:val="0"/>
        <w:pageBreakBefore w:val="0"/>
        <w:shd w:val="clear"/>
        <w:kinsoku/>
        <w:wordWrap/>
        <w:overflowPunct/>
        <w:topLinePunct w:val="0"/>
        <w:autoSpaceDE/>
        <w:autoSpaceDN/>
        <w:bidi w:val="0"/>
        <w:snapToGrid/>
        <w:spacing w:line="360" w:lineRule="auto"/>
        <w:ind w:firstLine="48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因本框架协议的签订、履行而发生的争议，甲乙双方应通过友好协商解决，如协商不成由甲方住所地人民法院管辖。</w:t>
      </w:r>
    </w:p>
    <w:p w14:paraId="457AF053">
      <w:pPr>
        <w:keepNext w:val="0"/>
        <w:keepLines w:val="0"/>
        <w:pageBreakBefore w:val="0"/>
        <w:shd w:val="clear"/>
        <w:kinsoku/>
        <w:wordWrap/>
        <w:overflowPunct/>
        <w:topLinePunct w:val="0"/>
        <w:autoSpaceDE/>
        <w:autoSpaceDN/>
        <w:bidi w:val="0"/>
        <w:snapToGrid/>
        <w:spacing w:line="360" w:lineRule="auto"/>
        <w:textAlignment w:val="auto"/>
        <w:rPr>
          <w:rFonts w:hint="eastAsia" w:ascii="宋体" w:hAnsi="宋体" w:eastAsia="宋体" w:cs="宋体"/>
          <w:b/>
          <w:color w:val="auto"/>
          <w:kern w:val="0"/>
          <w:sz w:val="24"/>
          <w:szCs w:val="24"/>
          <w:highlight w:val="none"/>
        </w:rPr>
      </w:pPr>
      <w:r>
        <w:rPr>
          <w:rFonts w:hint="eastAsia" w:ascii="宋体" w:hAnsi="宋体" w:eastAsia="宋体" w:cs="宋体"/>
          <w:b/>
          <w:color w:val="auto"/>
          <w:kern w:val="0"/>
          <w:sz w:val="24"/>
          <w:szCs w:val="24"/>
          <w:highlight w:val="none"/>
        </w:rPr>
        <w:t>十一、框架协议文本的生效</w:t>
      </w:r>
      <w:r>
        <w:rPr>
          <w:rFonts w:hint="eastAsia" w:ascii="宋体" w:hAnsi="宋体" w:eastAsia="宋体" w:cs="宋体"/>
          <w:b/>
          <w:color w:val="auto"/>
          <w:kern w:val="0"/>
          <w:sz w:val="24"/>
          <w:szCs w:val="24"/>
          <w:highlight w:val="none"/>
          <w:lang w:eastAsia="zh-CN"/>
        </w:rPr>
        <w:t>及其他</w:t>
      </w:r>
    </w:p>
    <w:p w14:paraId="1F5CBE7E">
      <w:pPr>
        <w:keepNext w:val="0"/>
        <w:keepLines w:val="0"/>
        <w:pageBreakBefore w:val="0"/>
        <w:widowControl/>
        <w:shd w:val="clear"/>
        <w:kinsoku/>
        <w:wordWrap/>
        <w:overflowPunct/>
        <w:topLinePunct w:val="0"/>
        <w:autoSpaceDE/>
        <w:autoSpaceDN/>
        <w:bidi w:val="0"/>
        <w:adjustRightInd w:val="0"/>
        <w:snapToGrid/>
        <w:spacing w:line="360" w:lineRule="auto"/>
        <w:ind w:firstLine="420"/>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val="zh-CN"/>
        </w:rPr>
        <w:t>1.</w:t>
      </w:r>
      <w:r>
        <w:rPr>
          <w:rFonts w:hint="eastAsia" w:ascii="宋体" w:hAnsi="宋体" w:eastAsia="宋体" w:cs="宋体"/>
          <w:color w:val="auto"/>
          <w:kern w:val="0"/>
          <w:sz w:val="24"/>
          <w:szCs w:val="24"/>
          <w:highlight w:val="none"/>
        </w:rPr>
        <w:t>本框架协议由甲乙双方签字、盖章后生效。</w:t>
      </w:r>
    </w:p>
    <w:p w14:paraId="3C3A1865">
      <w:pPr>
        <w:keepNext w:val="0"/>
        <w:keepLines w:val="0"/>
        <w:pageBreakBefore w:val="0"/>
        <w:widowControl/>
        <w:shd w:val="clear"/>
        <w:kinsoku/>
        <w:wordWrap/>
        <w:overflowPunct/>
        <w:topLinePunct w:val="0"/>
        <w:autoSpaceDE/>
        <w:autoSpaceDN/>
        <w:bidi w:val="0"/>
        <w:adjustRightInd w:val="0"/>
        <w:snapToGrid/>
        <w:spacing w:line="360" w:lineRule="auto"/>
        <w:ind w:firstLine="420"/>
        <w:jc w:val="left"/>
        <w:textAlignment w:val="auto"/>
        <w:rPr>
          <w:rFonts w:hint="eastAsia" w:ascii="宋体" w:hAnsi="宋体" w:eastAsia="宋体" w:cs="宋体"/>
          <w:color w:val="auto"/>
          <w:kern w:val="0"/>
          <w:sz w:val="24"/>
          <w:szCs w:val="24"/>
          <w:highlight w:val="none"/>
          <w:lang w:val="zh-CN"/>
        </w:rPr>
      </w:pPr>
      <w:r>
        <w:rPr>
          <w:rFonts w:hint="eastAsia" w:ascii="宋体" w:hAnsi="宋体" w:eastAsia="宋体" w:cs="宋体"/>
          <w:color w:val="auto"/>
          <w:kern w:val="0"/>
          <w:sz w:val="24"/>
          <w:szCs w:val="24"/>
          <w:highlight w:val="none"/>
          <w:lang w:val="zh-CN"/>
        </w:rPr>
        <w:t>2.本</w:t>
      </w:r>
      <w:r>
        <w:rPr>
          <w:rFonts w:hint="eastAsia" w:ascii="宋体" w:hAnsi="宋体" w:eastAsia="宋体" w:cs="宋体"/>
          <w:color w:val="auto"/>
          <w:kern w:val="0"/>
          <w:sz w:val="24"/>
          <w:szCs w:val="24"/>
          <w:highlight w:val="none"/>
        </w:rPr>
        <w:t>框架协议</w:t>
      </w:r>
      <w:r>
        <w:rPr>
          <w:rFonts w:hint="eastAsia" w:ascii="宋体" w:hAnsi="宋体" w:eastAsia="宋体" w:cs="宋体"/>
          <w:color w:val="auto"/>
          <w:kern w:val="0"/>
          <w:sz w:val="24"/>
          <w:szCs w:val="24"/>
          <w:highlight w:val="none"/>
          <w:lang w:val="zh-CN"/>
        </w:rPr>
        <w:t>一式</w:t>
      </w:r>
      <w:r>
        <w:rPr>
          <w:rFonts w:hint="eastAsia" w:ascii="宋体" w:hAnsi="宋体" w:eastAsia="宋体" w:cs="宋体"/>
          <w:color w:val="auto"/>
          <w:kern w:val="0"/>
          <w:sz w:val="24"/>
          <w:szCs w:val="24"/>
          <w:highlight w:val="none"/>
          <w:lang w:val="en-US" w:eastAsia="zh-CN"/>
        </w:rPr>
        <w:t>四</w:t>
      </w:r>
      <w:r>
        <w:rPr>
          <w:rFonts w:hint="eastAsia" w:ascii="宋体" w:hAnsi="宋体" w:eastAsia="宋体" w:cs="宋体"/>
          <w:color w:val="auto"/>
          <w:kern w:val="0"/>
          <w:sz w:val="24"/>
          <w:szCs w:val="24"/>
          <w:highlight w:val="none"/>
          <w:lang w:val="zh-CN"/>
        </w:rPr>
        <w:t>份，甲方、乙方、江阴市财政局政府采购管理科、</w:t>
      </w:r>
      <w:r>
        <w:rPr>
          <w:rFonts w:hint="eastAsia" w:ascii="宋体" w:hAnsi="宋体" w:eastAsia="宋体" w:cs="宋体"/>
          <w:color w:val="auto"/>
          <w:kern w:val="0"/>
          <w:sz w:val="24"/>
          <w:szCs w:val="24"/>
          <w:highlight w:val="none"/>
          <w:lang w:val="en-US" w:eastAsia="zh-CN"/>
        </w:rPr>
        <w:t>采购代理机构</w:t>
      </w:r>
      <w:r>
        <w:rPr>
          <w:rFonts w:hint="eastAsia" w:ascii="宋体" w:hAnsi="宋体" w:eastAsia="宋体" w:cs="宋体"/>
          <w:color w:val="auto"/>
          <w:kern w:val="0"/>
          <w:sz w:val="24"/>
          <w:szCs w:val="24"/>
          <w:highlight w:val="none"/>
          <w:lang w:val="zh-CN"/>
        </w:rPr>
        <w:t>各执一份。</w:t>
      </w:r>
    </w:p>
    <w:p w14:paraId="2FAA77D6">
      <w:pPr>
        <w:keepNext w:val="0"/>
        <w:keepLines w:val="0"/>
        <w:pageBreakBefore w:val="0"/>
        <w:widowControl/>
        <w:shd w:val="clear"/>
        <w:kinsoku/>
        <w:wordWrap/>
        <w:overflowPunct/>
        <w:topLinePunct w:val="0"/>
        <w:autoSpaceDE/>
        <w:autoSpaceDN/>
        <w:bidi w:val="0"/>
        <w:adjustRightInd w:val="0"/>
        <w:snapToGrid/>
        <w:spacing w:line="360" w:lineRule="auto"/>
        <w:ind w:firstLine="420"/>
        <w:jc w:val="left"/>
        <w:textAlignment w:val="auto"/>
        <w:rPr>
          <w:rFonts w:ascii="宋体" w:hAnsi="宋体" w:eastAsia="宋体" w:cs="宋体"/>
          <w:color w:val="auto"/>
          <w:kern w:val="0"/>
          <w:sz w:val="24"/>
          <w:szCs w:val="24"/>
          <w:highlight w:val="none"/>
          <w:lang w:val="zh-CN"/>
        </w:rPr>
      </w:pPr>
      <w:r>
        <w:rPr>
          <w:rFonts w:hint="eastAsia" w:ascii="宋体" w:hAnsi="宋体" w:eastAsia="宋体" w:cs="宋体"/>
          <w:color w:val="auto"/>
          <w:kern w:val="0"/>
          <w:sz w:val="24"/>
          <w:szCs w:val="24"/>
          <w:highlight w:val="none"/>
          <w:lang w:val="zh-CN"/>
        </w:rPr>
        <w:t>3.本</w:t>
      </w:r>
      <w:r>
        <w:rPr>
          <w:rFonts w:hint="eastAsia" w:ascii="宋体" w:hAnsi="宋体" w:eastAsia="宋体" w:cs="宋体"/>
          <w:color w:val="auto"/>
          <w:kern w:val="0"/>
          <w:sz w:val="24"/>
          <w:szCs w:val="24"/>
          <w:highlight w:val="none"/>
        </w:rPr>
        <w:t>框架协议</w:t>
      </w:r>
      <w:r>
        <w:rPr>
          <w:rFonts w:hint="eastAsia" w:ascii="宋体" w:hAnsi="宋体" w:eastAsia="宋体" w:cs="宋体"/>
          <w:color w:val="auto"/>
          <w:kern w:val="0"/>
          <w:sz w:val="24"/>
          <w:szCs w:val="24"/>
          <w:highlight w:val="none"/>
          <w:lang w:val="zh-CN"/>
        </w:rPr>
        <w:t>应按照中华人民共和国的现行法律进行解释。</w:t>
      </w:r>
    </w:p>
    <w:p w14:paraId="520AF8AD">
      <w:pPr>
        <w:spacing w:line="360" w:lineRule="auto"/>
        <w:ind w:firstLine="540" w:firstLineChars="225"/>
        <w:rPr>
          <w:rFonts w:ascii="宋体" w:hAnsi="宋体" w:eastAsia="宋体" w:cs="Times New Roman"/>
          <w:color w:val="auto"/>
          <w:sz w:val="24"/>
          <w:szCs w:val="24"/>
          <w:highlight w:val="none"/>
        </w:rPr>
      </w:pPr>
    </w:p>
    <w:p w14:paraId="70A84F06">
      <w:pPr>
        <w:spacing w:line="400" w:lineRule="exact"/>
        <w:rPr>
          <w:rFonts w:hint="default"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本页无正文。</w:t>
      </w:r>
    </w:p>
    <w:p w14:paraId="25AADFDE">
      <w:pPr>
        <w:spacing w:after="120"/>
        <w:ind w:right="1470" w:rightChars="700"/>
        <w:rPr>
          <w:rFonts w:ascii="Times New Roman" w:hAnsi="Times New Roman" w:eastAsia="宋体" w:cs="Times New Roman"/>
          <w:color w:val="auto"/>
          <w:szCs w:val="24"/>
          <w:highlight w:val="none"/>
        </w:rPr>
      </w:pPr>
    </w:p>
    <w:tbl>
      <w:tblPr>
        <w:tblStyle w:val="24"/>
        <w:tblW w:w="9356" w:type="dxa"/>
        <w:jc w:val="center"/>
        <w:tblLayout w:type="fixed"/>
        <w:tblCellMar>
          <w:top w:w="0" w:type="dxa"/>
          <w:left w:w="108" w:type="dxa"/>
          <w:bottom w:w="0" w:type="dxa"/>
          <w:right w:w="108" w:type="dxa"/>
        </w:tblCellMar>
      </w:tblPr>
      <w:tblGrid>
        <w:gridCol w:w="4536"/>
        <w:gridCol w:w="284"/>
        <w:gridCol w:w="4536"/>
      </w:tblGrid>
      <w:tr w14:paraId="77719D7D">
        <w:trPr>
          <w:jc w:val="center"/>
        </w:trPr>
        <w:tc>
          <w:tcPr>
            <w:tcW w:w="4536" w:type="dxa"/>
          </w:tcPr>
          <w:p w14:paraId="7C3DF927">
            <w:pPr>
              <w:spacing w:line="360" w:lineRule="exact"/>
              <w:rPr>
                <w:rFonts w:ascii="宋体" w:hAnsi="宋体" w:eastAsia="宋体" w:cs="Times New Roman"/>
                <w:bCs/>
                <w:color w:val="auto"/>
                <w:sz w:val="24"/>
                <w:szCs w:val="24"/>
                <w:highlight w:val="none"/>
                <w:u w:val="single"/>
              </w:rPr>
            </w:pPr>
            <w:r>
              <w:rPr>
                <w:rFonts w:hint="eastAsia" w:ascii="宋体" w:hAnsi="宋体" w:eastAsia="宋体" w:cs="Times New Roman"/>
                <w:bCs/>
                <w:color w:val="auto"/>
                <w:sz w:val="24"/>
                <w:szCs w:val="24"/>
                <w:highlight w:val="none"/>
              </w:rPr>
              <w:t>甲方（征集人）：</w:t>
            </w:r>
            <w:r>
              <w:rPr>
                <w:rFonts w:hint="eastAsia" w:ascii="宋体" w:hAnsi="宋体" w:eastAsia="宋体" w:cs="Times New Roman"/>
                <w:bCs/>
                <w:color w:val="auto"/>
                <w:sz w:val="24"/>
                <w:szCs w:val="24"/>
                <w:highlight w:val="none"/>
                <w:u w:val="single"/>
              </w:rPr>
              <w:t xml:space="preserve">  　       </w:t>
            </w:r>
            <w:r>
              <w:rPr>
                <w:rFonts w:hint="eastAsia" w:ascii="宋体" w:hAnsi="宋体" w:eastAsia="宋体" w:cs="Times New Roman"/>
                <w:bCs/>
                <w:color w:val="auto"/>
                <w:sz w:val="24"/>
                <w:szCs w:val="24"/>
                <w:highlight w:val="none"/>
              </w:rPr>
              <w:t>（盖章）</w:t>
            </w:r>
          </w:p>
        </w:tc>
        <w:tc>
          <w:tcPr>
            <w:tcW w:w="284" w:type="dxa"/>
          </w:tcPr>
          <w:p w14:paraId="7EAE66CB">
            <w:pPr>
              <w:spacing w:line="360" w:lineRule="exact"/>
              <w:rPr>
                <w:rFonts w:ascii="宋体" w:hAnsi="宋体" w:eastAsia="宋体" w:cs="Times New Roman"/>
                <w:color w:val="auto"/>
                <w:sz w:val="24"/>
                <w:szCs w:val="24"/>
                <w:highlight w:val="none"/>
              </w:rPr>
            </w:pPr>
          </w:p>
        </w:tc>
        <w:tc>
          <w:tcPr>
            <w:tcW w:w="4536" w:type="dxa"/>
          </w:tcPr>
          <w:p w14:paraId="1C1BB671">
            <w:pPr>
              <w:spacing w:line="360" w:lineRule="exact"/>
              <w:rPr>
                <w:rFonts w:ascii="宋体" w:hAnsi="宋体" w:eastAsia="宋体" w:cs="Times New Roman"/>
                <w:color w:val="auto"/>
                <w:sz w:val="24"/>
                <w:szCs w:val="24"/>
                <w:highlight w:val="none"/>
              </w:rPr>
            </w:pPr>
            <w:r>
              <w:rPr>
                <w:rFonts w:hint="eastAsia" w:ascii="宋体" w:hAnsi="宋体" w:eastAsia="宋体" w:cs="Times New Roman"/>
                <w:bCs/>
                <w:color w:val="auto"/>
                <w:sz w:val="24"/>
                <w:szCs w:val="24"/>
                <w:highlight w:val="none"/>
              </w:rPr>
              <w:t>乙方（入围单位）：</w:t>
            </w:r>
            <w:r>
              <w:rPr>
                <w:rFonts w:hint="eastAsia" w:ascii="宋体" w:hAnsi="宋体" w:eastAsia="宋体" w:cs="Times New Roman"/>
                <w:bCs/>
                <w:color w:val="auto"/>
                <w:sz w:val="24"/>
                <w:szCs w:val="24"/>
                <w:highlight w:val="none"/>
                <w:u w:val="single"/>
              </w:rPr>
              <w:t xml:space="preserve">  　       </w:t>
            </w:r>
            <w:r>
              <w:rPr>
                <w:rFonts w:hint="eastAsia" w:ascii="宋体" w:hAnsi="宋体" w:eastAsia="宋体" w:cs="Times New Roman"/>
                <w:bCs/>
                <w:color w:val="auto"/>
                <w:sz w:val="24"/>
                <w:szCs w:val="24"/>
                <w:highlight w:val="none"/>
              </w:rPr>
              <w:t>（盖章）</w:t>
            </w:r>
          </w:p>
        </w:tc>
      </w:tr>
      <w:tr w14:paraId="71424D53">
        <w:tblPrEx>
          <w:tblCellMar>
            <w:top w:w="0" w:type="dxa"/>
            <w:left w:w="108" w:type="dxa"/>
            <w:bottom w:w="0" w:type="dxa"/>
            <w:right w:w="108" w:type="dxa"/>
          </w:tblCellMar>
        </w:tblPrEx>
        <w:trPr>
          <w:jc w:val="center"/>
        </w:trPr>
        <w:tc>
          <w:tcPr>
            <w:tcW w:w="4536" w:type="dxa"/>
          </w:tcPr>
          <w:p w14:paraId="23444A9D">
            <w:pPr>
              <w:spacing w:line="360" w:lineRule="exact"/>
              <w:rPr>
                <w:rFonts w:ascii="宋体" w:hAnsi="宋体" w:eastAsia="宋体" w:cs="Times New Roman"/>
                <w:color w:val="auto"/>
                <w:sz w:val="24"/>
                <w:szCs w:val="24"/>
                <w:highlight w:val="none"/>
              </w:rPr>
            </w:pPr>
            <w:r>
              <w:rPr>
                <w:rFonts w:hint="eastAsia" w:ascii="宋体" w:hAnsi="宋体" w:eastAsia="宋体" w:cs="Times New Roman"/>
                <w:bCs/>
                <w:color w:val="auto"/>
                <w:sz w:val="24"/>
                <w:szCs w:val="24"/>
                <w:highlight w:val="none"/>
              </w:rPr>
              <w:t>地址：</w:t>
            </w:r>
            <w:r>
              <w:rPr>
                <w:rFonts w:hint="eastAsia" w:ascii="宋体" w:hAnsi="宋体" w:eastAsia="宋体" w:cs="Times New Roman"/>
                <w:bCs/>
                <w:color w:val="auto"/>
                <w:sz w:val="24"/>
                <w:szCs w:val="24"/>
                <w:highlight w:val="none"/>
                <w:u w:val="single"/>
              </w:rPr>
              <w:t>　　　　　　　　　　　　　　　</w:t>
            </w:r>
          </w:p>
        </w:tc>
        <w:tc>
          <w:tcPr>
            <w:tcW w:w="284" w:type="dxa"/>
          </w:tcPr>
          <w:p w14:paraId="7ED2238D">
            <w:pPr>
              <w:spacing w:line="360" w:lineRule="exact"/>
              <w:rPr>
                <w:rFonts w:ascii="宋体" w:hAnsi="宋体" w:eastAsia="宋体" w:cs="Times New Roman"/>
                <w:color w:val="auto"/>
                <w:sz w:val="24"/>
                <w:szCs w:val="24"/>
                <w:highlight w:val="none"/>
              </w:rPr>
            </w:pPr>
          </w:p>
        </w:tc>
        <w:tc>
          <w:tcPr>
            <w:tcW w:w="4536" w:type="dxa"/>
          </w:tcPr>
          <w:p w14:paraId="4B460628">
            <w:pPr>
              <w:spacing w:line="360" w:lineRule="exact"/>
              <w:rPr>
                <w:rFonts w:ascii="宋体" w:hAnsi="宋体" w:eastAsia="宋体" w:cs="Times New Roman"/>
                <w:color w:val="auto"/>
                <w:sz w:val="24"/>
                <w:szCs w:val="24"/>
                <w:highlight w:val="none"/>
              </w:rPr>
            </w:pPr>
            <w:r>
              <w:rPr>
                <w:rFonts w:hint="eastAsia" w:ascii="宋体" w:hAnsi="宋体" w:eastAsia="宋体" w:cs="Times New Roman"/>
                <w:bCs/>
                <w:color w:val="auto"/>
                <w:sz w:val="24"/>
                <w:szCs w:val="24"/>
                <w:highlight w:val="none"/>
              </w:rPr>
              <w:t>地址：</w:t>
            </w:r>
            <w:r>
              <w:rPr>
                <w:rFonts w:hint="eastAsia" w:ascii="宋体" w:hAnsi="宋体" w:eastAsia="宋体" w:cs="Times New Roman"/>
                <w:bCs/>
                <w:color w:val="auto"/>
                <w:sz w:val="24"/>
                <w:szCs w:val="24"/>
                <w:highlight w:val="none"/>
                <w:u w:val="single"/>
              </w:rPr>
              <w:t>　　　　　　　　　　　　　　　</w:t>
            </w:r>
          </w:p>
        </w:tc>
      </w:tr>
      <w:tr w14:paraId="7FDA9702">
        <w:tblPrEx>
          <w:tblCellMar>
            <w:top w:w="0" w:type="dxa"/>
            <w:left w:w="108" w:type="dxa"/>
            <w:bottom w:w="0" w:type="dxa"/>
            <w:right w:w="108" w:type="dxa"/>
          </w:tblCellMar>
        </w:tblPrEx>
        <w:trPr>
          <w:jc w:val="center"/>
        </w:trPr>
        <w:tc>
          <w:tcPr>
            <w:tcW w:w="4536" w:type="dxa"/>
          </w:tcPr>
          <w:p w14:paraId="5B135C3C">
            <w:pPr>
              <w:spacing w:line="360" w:lineRule="exact"/>
              <w:rPr>
                <w:rFonts w:ascii="宋体" w:hAnsi="宋体" w:eastAsia="宋体" w:cs="Times New Roman"/>
                <w:color w:val="auto"/>
                <w:sz w:val="24"/>
                <w:szCs w:val="24"/>
                <w:highlight w:val="none"/>
              </w:rPr>
            </w:pPr>
            <w:r>
              <w:rPr>
                <w:rFonts w:hint="eastAsia" w:ascii="宋体" w:hAnsi="宋体" w:eastAsia="宋体" w:cs="Times New Roman"/>
                <w:bCs/>
                <w:color w:val="auto"/>
                <w:sz w:val="24"/>
                <w:szCs w:val="24"/>
                <w:highlight w:val="none"/>
              </w:rPr>
              <w:t>法定（授权）代表人：</w:t>
            </w:r>
          </w:p>
        </w:tc>
        <w:tc>
          <w:tcPr>
            <w:tcW w:w="284" w:type="dxa"/>
          </w:tcPr>
          <w:p w14:paraId="3AED42A1">
            <w:pPr>
              <w:spacing w:line="360" w:lineRule="exact"/>
              <w:rPr>
                <w:rFonts w:ascii="宋体" w:hAnsi="宋体" w:eastAsia="宋体" w:cs="Times New Roman"/>
                <w:color w:val="auto"/>
                <w:sz w:val="24"/>
                <w:szCs w:val="24"/>
                <w:highlight w:val="none"/>
              </w:rPr>
            </w:pPr>
          </w:p>
        </w:tc>
        <w:tc>
          <w:tcPr>
            <w:tcW w:w="4536" w:type="dxa"/>
          </w:tcPr>
          <w:p w14:paraId="041095BB">
            <w:pPr>
              <w:spacing w:line="360" w:lineRule="exact"/>
              <w:rPr>
                <w:rFonts w:ascii="宋体" w:hAnsi="宋体" w:eastAsia="宋体" w:cs="Times New Roman"/>
                <w:color w:val="auto"/>
                <w:sz w:val="24"/>
                <w:szCs w:val="24"/>
                <w:highlight w:val="none"/>
              </w:rPr>
            </w:pPr>
            <w:r>
              <w:rPr>
                <w:rFonts w:hint="eastAsia" w:ascii="宋体" w:hAnsi="宋体" w:eastAsia="宋体" w:cs="Times New Roman"/>
                <w:bCs/>
                <w:color w:val="auto"/>
                <w:sz w:val="24"/>
                <w:szCs w:val="24"/>
                <w:highlight w:val="none"/>
              </w:rPr>
              <w:t>法定（授权）代表人：</w:t>
            </w:r>
          </w:p>
        </w:tc>
      </w:tr>
      <w:tr w14:paraId="52225E3A">
        <w:tblPrEx>
          <w:tblCellMar>
            <w:top w:w="0" w:type="dxa"/>
            <w:left w:w="108" w:type="dxa"/>
            <w:bottom w:w="0" w:type="dxa"/>
            <w:right w:w="108" w:type="dxa"/>
          </w:tblCellMar>
        </w:tblPrEx>
        <w:trPr>
          <w:jc w:val="center"/>
        </w:trPr>
        <w:tc>
          <w:tcPr>
            <w:tcW w:w="4536" w:type="dxa"/>
          </w:tcPr>
          <w:p w14:paraId="27AADF40">
            <w:pPr>
              <w:spacing w:line="360" w:lineRule="exact"/>
              <w:jc w:val="right"/>
              <w:rPr>
                <w:rFonts w:ascii="宋体" w:hAnsi="宋体" w:eastAsia="宋体" w:cs="Times New Roman"/>
                <w:color w:val="auto"/>
                <w:sz w:val="24"/>
                <w:szCs w:val="24"/>
                <w:highlight w:val="none"/>
              </w:rPr>
            </w:pPr>
            <w:r>
              <w:rPr>
                <w:rFonts w:hint="eastAsia" w:ascii="宋体" w:hAnsi="宋体" w:eastAsia="宋体" w:cs="Times New Roman"/>
                <w:bCs/>
                <w:color w:val="auto"/>
                <w:sz w:val="24"/>
                <w:szCs w:val="24"/>
                <w:highlight w:val="none"/>
                <w:u w:val="single"/>
              </w:rPr>
              <w:t>　　　　　</w:t>
            </w:r>
            <w:r>
              <w:rPr>
                <w:rFonts w:hint="eastAsia" w:ascii="宋体" w:hAnsi="宋体" w:eastAsia="宋体" w:cs="Times New Roman"/>
                <w:bCs/>
                <w:color w:val="auto"/>
                <w:sz w:val="24"/>
                <w:szCs w:val="24"/>
                <w:highlight w:val="none"/>
              </w:rPr>
              <w:t>年</w:t>
            </w:r>
            <w:r>
              <w:rPr>
                <w:rFonts w:hint="eastAsia" w:ascii="宋体" w:hAnsi="宋体" w:eastAsia="宋体" w:cs="Times New Roman"/>
                <w:bCs/>
                <w:color w:val="auto"/>
                <w:sz w:val="24"/>
                <w:szCs w:val="24"/>
                <w:highlight w:val="none"/>
                <w:u w:val="single"/>
              </w:rPr>
              <w:t>　　　</w:t>
            </w:r>
            <w:r>
              <w:rPr>
                <w:rFonts w:hint="eastAsia" w:ascii="宋体" w:hAnsi="宋体" w:eastAsia="宋体" w:cs="Times New Roman"/>
                <w:bCs/>
                <w:color w:val="auto"/>
                <w:sz w:val="24"/>
                <w:szCs w:val="24"/>
                <w:highlight w:val="none"/>
              </w:rPr>
              <w:t>月</w:t>
            </w:r>
            <w:r>
              <w:rPr>
                <w:rFonts w:hint="eastAsia" w:ascii="宋体" w:hAnsi="宋体" w:eastAsia="宋体" w:cs="Times New Roman"/>
                <w:bCs/>
                <w:color w:val="auto"/>
                <w:sz w:val="24"/>
                <w:szCs w:val="24"/>
                <w:highlight w:val="none"/>
                <w:u w:val="single"/>
              </w:rPr>
              <w:t>　　　</w:t>
            </w:r>
            <w:r>
              <w:rPr>
                <w:rFonts w:hint="eastAsia" w:ascii="宋体" w:hAnsi="宋体" w:eastAsia="宋体" w:cs="Times New Roman"/>
                <w:bCs/>
                <w:color w:val="auto"/>
                <w:sz w:val="24"/>
                <w:szCs w:val="24"/>
                <w:highlight w:val="none"/>
              </w:rPr>
              <w:t>日</w:t>
            </w:r>
          </w:p>
        </w:tc>
        <w:tc>
          <w:tcPr>
            <w:tcW w:w="284" w:type="dxa"/>
          </w:tcPr>
          <w:p w14:paraId="5832A6BC">
            <w:pPr>
              <w:spacing w:line="360" w:lineRule="exact"/>
              <w:rPr>
                <w:rFonts w:ascii="宋体" w:hAnsi="宋体" w:eastAsia="宋体" w:cs="Times New Roman"/>
                <w:color w:val="auto"/>
                <w:sz w:val="24"/>
                <w:szCs w:val="24"/>
                <w:highlight w:val="none"/>
              </w:rPr>
            </w:pPr>
          </w:p>
        </w:tc>
        <w:tc>
          <w:tcPr>
            <w:tcW w:w="4536" w:type="dxa"/>
          </w:tcPr>
          <w:p w14:paraId="1E89BD4B">
            <w:pPr>
              <w:spacing w:line="360" w:lineRule="exact"/>
              <w:jc w:val="right"/>
              <w:rPr>
                <w:rFonts w:ascii="宋体" w:hAnsi="宋体" w:eastAsia="宋体" w:cs="Times New Roman"/>
                <w:color w:val="auto"/>
                <w:sz w:val="24"/>
                <w:szCs w:val="24"/>
                <w:highlight w:val="none"/>
              </w:rPr>
            </w:pPr>
            <w:r>
              <w:rPr>
                <w:rFonts w:hint="eastAsia" w:ascii="宋体" w:hAnsi="宋体" w:eastAsia="宋体" w:cs="Times New Roman"/>
                <w:bCs/>
                <w:color w:val="auto"/>
                <w:sz w:val="24"/>
                <w:szCs w:val="24"/>
                <w:highlight w:val="none"/>
                <w:u w:val="single"/>
              </w:rPr>
              <w:t>　　　　　</w:t>
            </w:r>
            <w:r>
              <w:rPr>
                <w:rFonts w:hint="eastAsia" w:ascii="宋体" w:hAnsi="宋体" w:eastAsia="宋体" w:cs="Times New Roman"/>
                <w:bCs/>
                <w:color w:val="auto"/>
                <w:sz w:val="24"/>
                <w:szCs w:val="24"/>
                <w:highlight w:val="none"/>
              </w:rPr>
              <w:t>年</w:t>
            </w:r>
            <w:r>
              <w:rPr>
                <w:rFonts w:hint="eastAsia" w:ascii="宋体" w:hAnsi="宋体" w:eastAsia="宋体" w:cs="Times New Roman"/>
                <w:bCs/>
                <w:color w:val="auto"/>
                <w:sz w:val="24"/>
                <w:szCs w:val="24"/>
                <w:highlight w:val="none"/>
                <w:u w:val="single"/>
              </w:rPr>
              <w:t>　　　</w:t>
            </w:r>
            <w:r>
              <w:rPr>
                <w:rFonts w:hint="eastAsia" w:ascii="宋体" w:hAnsi="宋体" w:eastAsia="宋体" w:cs="Times New Roman"/>
                <w:bCs/>
                <w:color w:val="auto"/>
                <w:sz w:val="24"/>
                <w:szCs w:val="24"/>
                <w:highlight w:val="none"/>
              </w:rPr>
              <w:t>月</w:t>
            </w:r>
            <w:r>
              <w:rPr>
                <w:rFonts w:hint="eastAsia" w:ascii="宋体" w:hAnsi="宋体" w:eastAsia="宋体" w:cs="Times New Roman"/>
                <w:bCs/>
                <w:color w:val="auto"/>
                <w:sz w:val="24"/>
                <w:szCs w:val="24"/>
                <w:highlight w:val="none"/>
                <w:u w:val="single"/>
              </w:rPr>
              <w:t>　　　</w:t>
            </w:r>
            <w:r>
              <w:rPr>
                <w:rFonts w:hint="eastAsia" w:ascii="宋体" w:hAnsi="宋体" w:eastAsia="宋体" w:cs="Times New Roman"/>
                <w:bCs/>
                <w:color w:val="auto"/>
                <w:sz w:val="24"/>
                <w:szCs w:val="24"/>
                <w:highlight w:val="none"/>
              </w:rPr>
              <w:t>日</w:t>
            </w:r>
          </w:p>
        </w:tc>
      </w:tr>
    </w:tbl>
    <w:p w14:paraId="19B0A96E">
      <w:pPr>
        <w:spacing w:line="400" w:lineRule="exact"/>
        <w:rPr>
          <w:rFonts w:ascii="宋体" w:hAnsi="宋体" w:eastAsia="宋体" w:cs="Times New Roman"/>
          <w:color w:val="auto"/>
          <w:kern w:val="0"/>
          <w:highlight w:val="none"/>
        </w:rPr>
      </w:pPr>
    </w:p>
    <w:tbl>
      <w:tblPr>
        <w:tblStyle w:val="24"/>
        <w:tblW w:w="9356" w:type="dxa"/>
        <w:jc w:val="center"/>
        <w:tblLayout w:type="fixed"/>
        <w:tblCellMar>
          <w:top w:w="0" w:type="dxa"/>
          <w:left w:w="108" w:type="dxa"/>
          <w:bottom w:w="0" w:type="dxa"/>
          <w:right w:w="108" w:type="dxa"/>
        </w:tblCellMar>
      </w:tblPr>
      <w:tblGrid>
        <w:gridCol w:w="4536"/>
        <w:gridCol w:w="284"/>
        <w:gridCol w:w="4536"/>
      </w:tblGrid>
      <w:tr w14:paraId="303BAB29">
        <w:tblPrEx>
          <w:tblCellMar>
            <w:top w:w="0" w:type="dxa"/>
            <w:left w:w="108" w:type="dxa"/>
            <w:bottom w:w="0" w:type="dxa"/>
            <w:right w:w="108" w:type="dxa"/>
          </w:tblCellMar>
        </w:tblPrEx>
        <w:trPr>
          <w:jc w:val="center"/>
        </w:trPr>
        <w:tc>
          <w:tcPr>
            <w:tcW w:w="4536" w:type="dxa"/>
            <w:noWrap w:val="0"/>
            <w:vAlign w:val="top"/>
          </w:tcPr>
          <w:p w14:paraId="3F660AA4">
            <w:pPr>
              <w:pStyle w:val="42"/>
              <w:ind w:firstLine="0" w:firstLineChars="0"/>
              <w:rPr>
                <w:rFonts w:ascii="宋体" w:hAnsi="宋体" w:cs="宋体"/>
                <w:color w:val="auto"/>
                <w:sz w:val="24"/>
                <w:highlight w:val="none"/>
              </w:rPr>
            </w:pPr>
            <w:r>
              <w:rPr>
                <w:rFonts w:hint="eastAsia" w:ascii="宋体" w:hAnsi="宋体" w:eastAsia="宋体" w:cs="宋体"/>
                <w:color w:val="auto"/>
                <w:sz w:val="24"/>
                <w:szCs w:val="24"/>
                <w:highlight w:val="none"/>
                <w:lang w:eastAsia="zh-CN"/>
              </w:rPr>
              <w:t>见证方：</w:t>
            </w:r>
            <w:r>
              <w:rPr>
                <w:rFonts w:hint="eastAsia" w:ascii="宋体" w:hAnsi="宋体" w:eastAsia="宋体" w:cs="宋体"/>
                <w:bCs/>
                <w:color w:val="auto"/>
                <w:sz w:val="24"/>
                <w:szCs w:val="24"/>
                <w:highlight w:val="none"/>
                <w:lang w:eastAsia="zh-CN"/>
              </w:rPr>
              <w:t>江苏澄建正达工程项目管理有限公司（盖章）</w:t>
            </w:r>
          </w:p>
        </w:tc>
        <w:tc>
          <w:tcPr>
            <w:tcW w:w="284" w:type="dxa"/>
            <w:noWrap w:val="0"/>
            <w:vAlign w:val="top"/>
          </w:tcPr>
          <w:p w14:paraId="7DBACC86">
            <w:pPr>
              <w:spacing w:line="360" w:lineRule="auto"/>
              <w:rPr>
                <w:rFonts w:ascii="宋体" w:hAnsi="宋体" w:cs="宋体"/>
                <w:color w:val="auto"/>
                <w:sz w:val="24"/>
                <w:highlight w:val="none"/>
              </w:rPr>
            </w:pPr>
          </w:p>
        </w:tc>
        <w:tc>
          <w:tcPr>
            <w:tcW w:w="4536" w:type="dxa"/>
            <w:noWrap w:val="0"/>
            <w:vAlign w:val="top"/>
          </w:tcPr>
          <w:p w14:paraId="199A9D6E">
            <w:pPr>
              <w:spacing w:line="360" w:lineRule="auto"/>
              <w:rPr>
                <w:rFonts w:ascii="宋体" w:hAnsi="宋体" w:cs="宋体"/>
                <w:color w:val="auto"/>
                <w:sz w:val="24"/>
                <w:highlight w:val="none"/>
              </w:rPr>
            </w:pPr>
          </w:p>
        </w:tc>
      </w:tr>
      <w:tr w14:paraId="3E34BB75">
        <w:tblPrEx>
          <w:tblCellMar>
            <w:top w:w="0" w:type="dxa"/>
            <w:left w:w="108" w:type="dxa"/>
            <w:bottom w:w="0" w:type="dxa"/>
            <w:right w:w="108" w:type="dxa"/>
          </w:tblCellMar>
        </w:tblPrEx>
        <w:trPr>
          <w:jc w:val="center"/>
        </w:trPr>
        <w:tc>
          <w:tcPr>
            <w:tcW w:w="4536" w:type="dxa"/>
            <w:noWrap w:val="0"/>
            <w:vAlign w:val="top"/>
          </w:tcPr>
          <w:p w14:paraId="012DE6B0">
            <w:pPr>
              <w:pStyle w:val="42"/>
              <w:tabs>
                <w:tab w:val="left" w:pos="4575"/>
              </w:tabs>
              <w:ind w:firstLine="0" w:firstLineChars="0"/>
              <w:rPr>
                <w:rFonts w:ascii="宋体" w:hAnsi="宋体" w:cs="宋体"/>
                <w:bCs/>
                <w:color w:val="auto"/>
                <w:sz w:val="24"/>
                <w:highlight w:val="none"/>
              </w:rPr>
            </w:pPr>
            <w:r>
              <w:rPr>
                <w:rFonts w:hint="eastAsia" w:ascii="宋体" w:hAnsi="宋体" w:eastAsia="宋体" w:cs="宋体"/>
                <w:color w:val="auto"/>
                <w:spacing w:val="-1"/>
                <w:sz w:val="24"/>
                <w:szCs w:val="24"/>
                <w:highlight w:val="none"/>
              </w:rPr>
              <w:t>见</w:t>
            </w:r>
            <w:r>
              <w:rPr>
                <w:rFonts w:hint="eastAsia" w:ascii="宋体" w:hAnsi="宋体" w:eastAsia="宋体" w:cs="宋体"/>
                <w:color w:val="auto"/>
                <w:sz w:val="24"/>
                <w:szCs w:val="24"/>
                <w:highlight w:val="none"/>
              </w:rPr>
              <w:t>证方代表：</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p>
        </w:tc>
        <w:tc>
          <w:tcPr>
            <w:tcW w:w="284" w:type="dxa"/>
            <w:noWrap w:val="0"/>
            <w:vAlign w:val="top"/>
          </w:tcPr>
          <w:p w14:paraId="3F3A7E8F">
            <w:pPr>
              <w:spacing w:line="360" w:lineRule="auto"/>
              <w:rPr>
                <w:rFonts w:ascii="宋体" w:hAnsi="宋体" w:cs="宋体"/>
                <w:color w:val="auto"/>
                <w:sz w:val="24"/>
                <w:highlight w:val="none"/>
              </w:rPr>
            </w:pPr>
          </w:p>
        </w:tc>
        <w:tc>
          <w:tcPr>
            <w:tcW w:w="4536" w:type="dxa"/>
            <w:noWrap w:val="0"/>
            <w:vAlign w:val="top"/>
          </w:tcPr>
          <w:p w14:paraId="394870A1">
            <w:pPr>
              <w:spacing w:line="360" w:lineRule="auto"/>
              <w:rPr>
                <w:rFonts w:ascii="宋体" w:hAnsi="宋体" w:cs="宋体"/>
                <w:color w:val="auto"/>
                <w:sz w:val="24"/>
                <w:highlight w:val="none"/>
              </w:rPr>
            </w:pPr>
          </w:p>
        </w:tc>
      </w:tr>
      <w:tr w14:paraId="1AC0D09F">
        <w:tblPrEx>
          <w:tblCellMar>
            <w:top w:w="0" w:type="dxa"/>
            <w:left w:w="108" w:type="dxa"/>
            <w:bottom w:w="0" w:type="dxa"/>
            <w:right w:w="108" w:type="dxa"/>
          </w:tblCellMar>
        </w:tblPrEx>
        <w:trPr>
          <w:jc w:val="center"/>
        </w:trPr>
        <w:tc>
          <w:tcPr>
            <w:tcW w:w="4536" w:type="dxa"/>
            <w:noWrap w:val="0"/>
            <w:vAlign w:val="top"/>
          </w:tcPr>
          <w:p w14:paraId="18BEFC2D">
            <w:pPr>
              <w:pStyle w:val="42"/>
              <w:tabs>
                <w:tab w:val="left" w:pos="2360"/>
                <w:tab w:val="left" w:pos="3320"/>
                <w:tab w:val="left" w:pos="4280"/>
              </w:tabs>
              <w:spacing w:before="26" w:line="254" w:lineRule="exact"/>
              <w:ind w:left="0" w:leftChars="0" w:firstLine="0" w:firstLineChars="0"/>
              <w:jc w:val="right"/>
              <w:rPr>
                <w:rFonts w:ascii="宋体" w:hAnsi="宋体" w:cs="宋体"/>
                <w:color w:val="auto"/>
                <w:sz w:val="24"/>
                <w:highlight w:val="none"/>
              </w:rPr>
            </w:pPr>
            <w:r>
              <w:rPr>
                <w:rFonts w:hint="eastAsia" w:ascii="宋体" w:hAnsi="宋体" w:cs="宋体"/>
                <w:bCs/>
                <w:color w:val="auto"/>
                <w:sz w:val="24"/>
                <w:highlight w:val="none"/>
                <w:u w:val="single"/>
              </w:rPr>
              <w:t>　　　　　</w:t>
            </w:r>
            <w:r>
              <w:rPr>
                <w:rFonts w:hint="eastAsia" w:ascii="宋体" w:hAnsi="宋体" w:cs="宋体"/>
                <w:bCs/>
                <w:color w:val="auto"/>
                <w:sz w:val="24"/>
                <w:highlight w:val="none"/>
              </w:rPr>
              <w:t>年</w:t>
            </w:r>
            <w:r>
              <w:rPr>
                <w:rFonts w:hint="eastAsia" w:ascii="宋体" w:hAnsi="宋体" w:cs="宋体"/>
                <w:bCs/>
                <w:color w:val="auto"/>
                <w:sz w:val="24"/>
                <w:highlight w:val="none"/>
                <w:u w:val="single"/>
              </w:rPr>
              <w:t>　　　</w:t>
            </w:r>
            <w:r>
              <w:rPr>
                <w:rFonts w:hint="eastAsia" w:ascii="宋体" w:hAnsi="宋体" w:cs="宋体"/>
                <w:bCs/>
                <w:color w:val="auto"/>
                <w:sz w:val="24"/>
                <w:highlight w:val="none"/>
              </w:rPr>
              <w:t>月</w:t>
            </w:r>
            <w:r>
              <w:rPr>
                <w:rFonts w:hint="eastAsia" w:ascii="宋体" w:hAnsi="宋体" w:cs="宋体"/>
                <w:bCs/>
                <w:color w:val="auto"/>
                <w:sz w:val="24"/>
                <w:highlight w:val="none"/>
                <w:u w:val="single"/>
              </w:rPr>
              <w:t>　　　</w:t>
            </w:r>
            <w:r>
              <w:rPr>
                <w:rFonts w:hint="eastAsia" w:ascii="宋体" w:hAnsi="宋体" w:cs="宋体"/>
                <w:bCs/>
                <w:color w:val="auto"/>
                <w:sz w:val="24"/>
                <w:highlight w:val="none"/>
              </w:rPr>
              <w:t>日</w:t>
            </w:r>
          </w:p>
        </w:tc>
        <w:tc>
          <w:tcPr>
            <w:tcW w:w="284" w:type="dxa"/>
            <w:noWrap w:val="0"/>
            <w:vAlign w:val="top"/>
          </w:tcPr>
          <w:p w14:paraId="1F66018F">
            <w:pPr>
              <w:spacing w:line="360" w:lineRule="auto"/>
              <w:rPr>
                <w:rFonts w:ascii="宋体" w:hAnsi="宋体" w:cs="宋体"/>
                <w:color w:val="auto"/>
                <w:sz w:val="24"/>
                <w:highlight w:val="none"/>
              </w:rPr>
            </w:pPr>
          </w:p>
        </w:tc>
        <w:tc>
          <w:tcPr>
            <w:tcW w:w="4536" w:type="dxa"/>
            <w:noWrap w:val="0"/>
            <w:vAlign w:val="top"/>
          </w:tcPr>
          <w:p w14:paraId="565F0AE8">
            <w:pPr>
              <w:spacing w:line="360" w:lineRule="auto"/>
              <w:rPr>
                <w:rFonts w:ascii="宋体" w:hAnsi="宋体" w:cs="宋体"/>
                <w:color w:val="auto"/>
                <w:sz w:val="24"/>
                <w:highlight w:val="none"/>
              </w:rPr>
            </w:pPr>
          </w:p>
        </w:tc>
      </w:tr>
    </w:tbl>
    <w:p w14:paraId="1AD8CE34">
      <w:pPr>
        <w:spacing w:line="400" w:lineRule="exact"/>
        <w:rPr>
          <w:rFonts w:ascii="黑体" w:hAnsi="Times New Roman" w:eastAsia="黑体" w:cs="Times New Roman"/>
          <w:bCs/>
          <w:color w:val="auto"/>
          <w:sz w:val="30"/>
          <w:szCs w:val="24"/>
          <w:highlight w:val="none"/>
        </w:rPr>
        <w:sectPr>
          <w:pgSz w:w="11906" w:h="16838"/>
          <w:pgMar w:top="1247" w:right="1247" w:bottom="1247" w:left="1247" w:header="680" w:footer="992" w:gutter="0"/>
          <w:pgNumType w:fmt="numberInDash"/>
          <w:cols w:space="720" w:num="1"/>
          <w:docGrid w:linePitch="312" w:charSpace="0"/>
        </w:sectPr>
      </w:pPr>
    </w:p>
    <w:p w14:paraId="7D243000">
      <w:pPr>
        <w:pStyle w:val="22"/>
        <w:rPr>
          <w:rFonts w:hint="eastAsia" w:ascii="宋体" w:hAnsi="宋体" w:eastAsia="宋体" w:cs="宋体"/>
          <w:color w:val="auto"/>
          <w:highlight w:val="none"/>
        </w:rPr>
      </w:pPr>
    </w:p>
    <w:p w14:paraId="123EC93C">
      <w:pPr>
        <w:pStyle w:val="22"/>
        <w:rPr>
          <w:rFonts w:hint="eastAsia" w:ascii="宋体" w:hAnsi="宋体" w:eastAsia="宋体" w:cs="宋体"/>
          <w:color w:val="auto"/>
          <w:highlight w:val="none"/>
        </w:rPr>
      </w:pPr>
      <w:bookmarkStart w:id="24" w:name="_Toc23000"/>
      <w:r>
        <w:rPr>
          <w:rFonts w:hint="eastAsia" w:ascii="宋体" w:hAnsi="宋体" w:eastAsia="宋体" w:cs="宋体"/>
          <w:color w:val="auto"/>
          <w:highlight w:val="none"/>
        </w:rPr>
        <w:t>第六章　响应文件的组成和格式</w:t>
      </w:r>
      <w:bookmarkEnd w:id="24"/>
    </w:p>
    <w:p w14:paraId="7B762FB8">
      <w:pPr>
        <w:jc w:val="center"/>
        <w:rPr>
          <w:rFonts w:ascii="宋体" w:hAnsi="宋体" w:eastAsia="宋体" w:cs="Times New Roman"/>
          <w:b/>
          <w:bCs/>
          <w:color w:val="auto"/>
          <w:spacing w:val="20"/>
          <w:sz w:val="72"/>
          <w:szCs w:val="72"/>
          <w:highlight w:val="none"/>
        </w:rPr>
      </w:pPr>
    </w:p>
    <w:p w14:paraId="79C3B56F">
      <w:pPr>
        <w:jc w:val="center"/>
        <w:rPr>
          <w:rFonts w:ascii="宋体" w:hAnsi="宋体" w:eastAsia="宋体" w:cs="Times New Roman"/>
          <w:bCs/>
          <w:color w:val="auto"/>
          <w:spacing w:val="20"/>
          <w:sz w:val="72"/>
          <w:szCs w:val="72"/>
          <w:highlight w:val="none"/>
        </w:rPr>
      </w:pPr>
      <w:r>
        <w:rPr>
          <w:rFonts w:hint="eastAsia" w:ascii="宋体" w:hAnsi="宋体" w:eastAsia="宋体" w:cs="Times New Roman"/>
          <w:bCs/>
          <w:color w:val="auto"/>
          <w:spacing w:val="20"/>
          <w:sz w:val="72"/>
          <w:szCs w:val="72"/>
          <w:highlight w:val="none"/>
        </w:rPr>
        <w:t>响</w:t>
      </w:r>
    </w:p>
    <w:p w14:paraId="1CF45E1E">
      <w:pPr>
        <w:jc w:val="center"/>
        <w:rPr>
          <w:rFonts w:ascii="宋体" w:hAnsi="宋体" w:eastAsia="宋体" w:cs="Times New Roman"/>
          <w:bCs/>
          <w:color w:val="auto"/>
          <w:spacing w:val="20"/>
          <w:sz w:val="72"/>
          <w:szCs w:val="72"/>
          <w:highlight w:val="none"/>
        </w:rPr>
      </w:pPr>
    </w:p>
    <w:p w14:paraId="34168230">
      <w:pPr>
        <w:jc w:val="center"/>
        <w:rPr>
          <w:rFonts w:ascii="宋体" w:hAnsi="宋体" w:eastAsia="宋体" w:cs="Times New Roman"/>
          <w:bCs/>
          <w:color w:val="auto"/>
          <w:spacing w:val="20"/>
          <w:sz w:val="72"/>
          <w:szCs w:val="72"/>
          <w:highlight w:val="none"/>
        </w:rPr>
      </w:pPr>
      <w:r>
        <w:rPr>
          <w:rFonts w:hint="eastAsia" w:ascii="宋体" w:hAnsi="宋体" w:eastAsia="宋体" w:cs="Times New Roman"/>
          <w:bCs/>
          <w:color w:val="auto"/>
          <w:spacing w:val="20"/>
          <w:sz w:val="72"/>
          <w:szCs w:val="72"/>
          <w:highlight w:val="none"/>
        </w:rPr>
        <w:t>应</w:t>
      </w:r>
    </w:p>
    <w:p w14:paraId="2423A6EB">
      <w:pPr>
        <w:jc w:val="center"/>
        <w:rPr>
          <w:rFonts w:ascii="宋体" w:hAnsi="宋体" w:eastAsia="宋体" w:cs="Times New Roman"/>
          <w:bCs/>
          <w:color w:val="auto"/>
          <w:spacing w:val="20"/>
          <w:sz w:val="72"/>
          <w:szCs w:val="72"/>
          <w:highlight w:val="none"/>
        </w:rPr>
      </w:pPr>
    </w:p>
    <w:p w14:paraId="53772D98">
      <w:pPr>
        <w:jc w:val="center"/>
        <w:rPr>
          <w:rFonts w:ascii="宋体" w:hAnsi="宋体" w:eastAsia="宋体" w:cs="Times New Roman"/>
          <w:bCs/>
          <w:color w:val="auto"/>
          <w:spacing w:val="20"/>
          <w:sz w:val="72"/>
          <w:szCs w:val="72"/>
          <w:highlight w:val="none"/>
        </w:rPr>
      </w:pPr>
      <w:r>
        <w:rPr>
          <w:rFonts w:hint="eastAsia" w:ascii="宋体" w:hAnsi="宋体" w:eastAsia="宋体" w:cs="Times New Roman"/>
          <w:bCs/>
          <w:color w:val="auto"/>
          <w:spacing w:val="20"/>
          <w:sz w:val="72"/>
          <w:szCs w:val="72"/>
          <w:highlight w:val="none"/>
        </w:rPr>
        <w:t>文</w:t>
      </w:r>
    </w:p>
    <w:p w14:paraId="6304B299">
      <w:pPr>
        <w:jc w:val="center"/>
        <w:rPr>
          <w:rFonts w:ascii="宋体" w:hAnsi="宋体" w:eastAsia="宋体" w:cs="Times New Roman"/>
          <w:bCs/>
          <w:color w:val="auto"/>
          <w:spacing w:val="20"/>
          <w:sz w:val="72"/>
          <w:szCs w:val="72"/>
          <w:highlight w:val="none"/>
        </w:rPr>
      </w:pPr>
    </w:p>
    <w:p w14:paraId="780652C0">
      <w:pPr>
        <w:jc w:val="center"/>
        <w:rPr>
          <w:rFonts w:ascii="宋体" w:hAnsi="宋体" w:eastAsia="宋体" w:cs="Times New Roman"/>
          <w:bCs/>
          <w:color w:val="auto"/>
          <w:spacing w:val="20"/>
          <w:sz w:val="72"/>
          <w:szCs w:val="72"/>
          <w:highlight w:val="none"/>
        </w:rPr>
      </w:pPr>
      <w:r>
        <w:rPr>
          <w:rFonts w:hint="eastAsia" w:ascii="宋体" w:hAnsi="宋体" w:eastAsia="宋体" w:cs="Times New Roman"/>
          <w:bCs/>
          <w:color w:val="auto"/>
          <w:spacing w:val="20"/>
          <w:sz w:val="72"/>
          <w:szCs w:val="72"/>
          <w:highlight w:val="none"/>
        </w:rPr>
        <w:t>件</w:t>
      </w:r>
    </w:p>
    <w:p w14:paraId="7D62CEE7">
      <w:pPr>
        <w:jc w:val="center"/>
        <w:rPr>
          <w:rFonts w:ascii="宋体" w:hAnsi="宋体" w:eastAsia="宋体" w:cs="Times New Roman"/>
          <w:b/>
          <w:bCs/>
          <w:color w:val="auto"/>
          <w:spacing w:val="20"/>
          <w:sz w:val="72"/>
          <w:szCs w:val="72"/>
          <w:highlight w:val="none"/>
        </w:rPr>
      </w:pPr>
    </w:p>
    <w:p w14:paraId="0B1C9075">
      <w:pPr>
        <w:spacing w:line="600" w:lineRule="exact"/>
        <w:ind w:left="2245" w:leftChars="426" w:hanging="1350" w:hangingChars="450"/>
        <w:rPr>
          <w:rFonts w:ascii="宋体" w:hAnsi="宋体" w:eastAsia="宋体" w:cs="Times New Roman"/>
          <w:color w:val="auto"/>
          <w:sz w:val="30"/>
          <w:szCs w:val="30"/>
          <w:highlight w:val="none"/>
          <w:u w:val="single"/>
        </w:rPr>
      </w:pPr>
      <w:r>
        <w:rPr>
          <w:rFonts w:hint="eastAsia" w:ascii="宋体" w:hAnsi="宋体" w:eastAsia="宋体" w:cs="Times New Roman"/>
          <w:bCs/>
          <w:color w:val="auto"/>
          <w:sz w:val="30"/>
          <w:szCs w:val="30"/>
          <w:highlight w:val="none"/>
        </w:rPr>
        <w:t>项目名称：</w:t>
      </w:r>
      <w:r>
        <w:rPr>
          <w:rFonts w:hint="eastAsia" w:ascii="宋体" w:hAnsi="宋体" w:eastAsia="宋体" w:cs="Times New Roman"/>
          <w:color w:val="auto"/>
          <w:sz w:val="30"/>
          <w:szCs w:val="30"/>
          <w:highlight w:val="none"/>
          <w:u w:val="single"/>
        </w:rPr>
        <w:t xml:space="preserve">                                  </w:t>
      </w:r>
    </w:p>
    <w:p w14:paraId="5C3FBFAD">
      <w:pPr>
        <w:spacing w:line="600" w:lineRule="exact"/>
        <w:ind w:firstLine="900" w:firstLineChars="300"/>
        <w:rPr>
          <w:rFonts w:ascii="宋体" w:hAnsi="宋体" w:eastAsia="宋体" w:cs="Times New Roman"/>
          <w:bCs/>
          <w:color w:val="auto"/>
          <w:sz w:val="30"/>
          <w:szCs w:val="24"/>
          <w:highlight w:val="none"/>
        </w:rPr>
      </w:pPr>
      <w:r>
        <w:rPr>
          <w:rFonts w:hint="eastAsia" w:ascii="宋体" w:hAnsi="宋体" w:eastAsia="宋体" w:cs="Times New Roman"/>
          <w:bCs/>
          <w:color w:val="auto"/>
          <w:sz w:val="30"/>
          <w:szCs w:val="24"/>
          <w:highlight w:val="none"/>
        </w:rPr>
        <w:t>项目编号：</w:t>
      </w:r>
      <w:r>
        <w:rPr>
          <w:rFonts w:hint="eastAsia" w:ascii="宋体" w:hAnsi="宋体" w:eastAsia="宋体" w:cs="Times New Roman"/>
          <w:bCs/>
          <w:color w:val="auto"/>
          <w:sz w:val="30"/>
          <w:szCs w:val="24"/>
          <w:highlight w:val="none"/>
          <w:u w:val="single"/>
        </w:rPr>
        <w:t xml:space="preserve">                                  </w:t>
      </w:r>
    </w:p>
    <w:p w14:paraId="5D75EB9E">
      <w:pPr>
        <w:spacing w:line="600" w:lineRule="exact"/>
        <w:ind w:firstLine="900" w:firstLineChars="300"/>
        <w:rPr>
          <w:rFonts w:ascii="宋体" w:hAnsi="宋体" w:eastAsia="宋体" w:cs="Times New Roman"/>
          <w:bCs/>
          <w:color w:val="auto"/>
          <w:sz w:val="30"/>
          <w:szCs w:val="24"/>
          <w:highlight w:val="none"/>
          <w:u w:val="single"/>
        </w:rPr>
      </w:pPr>
      <w:r>
        <w:rPr>
          <w:rFonts w:hint="eastAsia" w:ascii="宋体" w:hAnsi="宋体" w:eastAsia="宋体" w:cs="Times New Roman"/>
          <w:bCs/>
          <w:color w:val="auto"/>
          <w:sz w:val="30"/>
          <w:szCs w:val="24"/>
          <w:highlight w:val="none"/>
        </w:rPr>
        <w:t>响应单位：</w:t>
      </w:r>
      <w:r>
        <w:rPr>
          <w:rFonts w:hint="eastAsia" w:ascii="宋体" w:hAnsi="宋体" w:eastAsia="宋体" w:cs="Times New Roman"/>
          <w:bCs/>
          <w:color w:val="auto"/>
          <w:sz w:val="30"/>
          <w:szCs w:val="24"/>
          <w:highlight w:val="none"/>
          <w:u w:val="single"/>
        </w:rPr>
        <w:t xml:space="preserve">                                  </w:t>
      </w:r>
    </w:p>
    <w:p w14:paraId="6A052EBD">
      <w:pPr>
        <w:widowControl/>
        <w:spacing w:line="600" w:lineRule="exact"/>
        <w:jc w:val="left"/>
        <w:rPr>
          <w:rFonts w:ascii="Times New Roman" w:hAnsi="Times New Roman" w:eastAsia="宋体" w:cs="Times New Roman"/>
          <w:color w:val="auto"/>
          <w:kern w:val="0"/>
          <w:sz w:val="24"/>
          <w:szCs w:val="20"/>
          <w:highlight w:val="none"/>
        </w:rPr>
      </w:pPr>
    </w:p>
    <w:p w14:paraId="07FD7AAB">
      <w:pPr>
        <w:widowControl/>
        <w:spacing w:line="600" w:lineRule="exact"/>
        <w:jc w:val="left"/>
        <w:rPr>
          <w:rFonts w:ascii="Times New Roman" w:hAnsi="Times New Roman" w:eastAsia="宋体" w:cs="Times New Roman"/>
          <w:color w:val="auto"/>
          <w:kern w:val="0"/>
          <w:sz w:val="24"/>
          <w:szCs w:val="20"/>
          <w:highlight w:val="none"/>
        </w:rPr>
      </w:pPr>
    </w:p>
    <w:p w14:paraId="402911E4">
      <w:pPr>
        <w:spacing w:line="600" w:lineRule="exact"/>
        <w:jc w:val="center"/>
        <w:rPr>
          <w:rFonts w:ascii="宋体" w:hAnsi="宋体" w:eastAsia="宋体" w:cs="Times New Roman"/>
          <w:bCs/>
          <w:color w:val="auto"/>
          <w:sz w:val="30"/>
          <w:szCs w:val="24"/>
          <w:highlight w:val="none"/>
        </w:rPr>
      </w:pPr>
      <w:r>
        <w:rPr>
          <w:rFonts w:hint="eastAsia" w:ascii="宋体" w:hAnsi="宋体" w:eastAsia="宋体" w:cs="Times New Roman"/>
          <w:bCs/>
          <w:color w:val="auto"/>
          <w:sz w:val="30"/>
          <w:szCs w:val="24"/>
          <w:highlight w:val="none"/>
          <w:lang w:eastAsia="zh-CN"/>
        </w:rPr>
        <w:t>二〇</w:t>
      </w:r>
      <w:r>
        <w:rPr>
          <w:rFonts w:hint="eastAsia" w:ascii="宋体" w:hAnsi="宋体" w:eastAsia="宋体" w:cs="Times New Roman"/>
          <w:bCs/>
          <w:color w:val="auto"/>
          <w:sz w:val="30"/>
          <w:szCs w:val="24"/>
          <w:highlight w:val="none"/>
        </w:rPr>
        <w:t xml:space="preserve">    年  月  日</w:t>
      </w:r>
    </w:p>
    <w:p w14:paraId="73BB2414">
      <w:pPr>
        <w:spacing w:line="600" w:lineRule="exact"/>
        <w:jc w:val="center"/>
        <w:rPr>
          <w:rFonts w:ascii="宋体" w:hAnsi="宋体" w:eastAsia="宋体" w:cs="Times New Roman"/>
          <w:bCs/>
          <w:color w:val="auto"/>
          <w:sz w:val="30"/>
          <w:szCs w:val="24"/>
          <w:highlight w:val="none"/>
        </w:rPr>
        <w:sectPr>
          <w:pgSz w:w="11906" w:h="16838"/>
          <w:pgMar w:top="1247" w:right="1247" w:bottom="1247" w:left="1247" w:header="680" w:footer="992" w:gutter="0"/>
          <w:pgNumType w:fmt="numberInDash"/>
          <w:cols w:space="720" w:num="1"/>
          <w:docGrid w:linePitch="312" w:charSpace="0"/>
        </w:sectPr>
      </w:pPr>
    </w:p>
    <w:p w14:paraId="7D6E1DC0">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8"/>
          <w:szCs w:val="28"/>
          <w:highlight w:val="none"/>
        </w:rPr>
        <w:t>一、响应函</w:t>
      </w:r>
    </w:p>
    <w:p w14:paraId="4ED63EAC">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致</w:t>
      </w:r>
      <w:r>
        <w:rPr>
          <w:rFonts w:hint="eastAsia" w:ascii="宋体" w:hAnsi="宋体" w:eastAsia="宋体" w:cs="宋体"/>
          <w:bCs/>
          <w:color w:val="auto"/>
          <w:sz w:val="24"/>
          <w:szCs w:val="24"/>
          <w:highlight w:val="none"/>
          <w:lang w:val="en-US" w:eastAsia="zh-CN"/>
        </w:rPr>
        <w:t>江阴市人力资源和社会保障局</w:t>
      </w:r>
      <w:r>
        <w:rPr>
          <w:rFonts w:hint="eastAsia" w:ascii="宋体" w:hAnsi="宋体" w:eastAsia="宋体" w:cs="宋体"/>
          <w:bCs/>
          <w:color w:val="auto"/>
          <w:sz w:val="24"/>
          <w:szCs w:val="24"/>
          <w:highlight w:val="none"/>
        </w:rPr>
        <w:t>：</w:t>
      </w:r>
    </w:p>
    <w:p w14:paraId="110EBA7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我方收到贵</w:t>
      </w:r>
      <w:r>
        <w:rPr>
          <w:rFonts w:hint="eastAsia" w:ascii="宋体" w:hAnsi="宋体" w:eastAsia="宋体" w:cs="宋体"/>
          <w:bCs/>
          <w:color w:val="auto"/>
          <w:sz w:val="24"/>
          <w:szCs w:val="24"/>
          <w:highlight w:val="none"/>
          <w:lang w:val="en-US" w:eastAsia="zh-CN"/>
        </w:rPr>
        <w:t>局</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（项目名称及编号）招标文件，经仔细阅读和研究，我们决定参加此项目的投标。</w:t>
      </w:r>
    </w:p>
    <w:p w14:paraId="315F680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1、愿意按照征集文件的一切要求，参加本项目的投标，投标报价详见《开标一览表》。</w:t>
      </w:r>
    </w:p>
    <w:p w14:paraId="47AED5C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2、我方同意按征集文件的规定，本投标文件的投标有效期限为开标后90天。</w:t>
      </w:r>
    </w:p>
    <w:p w14:paraId="4670ECA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3、我方愿意提供征集文件中要求的原始资料及可能另外要求的与投标有关的任何资料，并保证我方已提供和将要提供的资料是真实的、准确的。</w:t>
      </w:r>
    </w:p>
    <w:p w14:paraId="6F038C1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4、我方认为你们有权决定中标者。</w:t>
      </w:r>
    </w:p>
    <w:p w14:paraId="606BD8A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5、我方愿意遵守《中华人民共和国政府采购法》《中华人民共和国政府采购法实施条例》，并按《中华人民共和国民法典》、财政部《政府采购货物和服务招标投标管理办法</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政府采购框架协议采购方式管理暂行办法》和合同条款履行自己的全部责任。</w:t>
      </w:r>
    </w:p>
    <w:p w14:paraId="258C047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6、我方认可并遵守采购文件的所有规定，放弃对征集（采购）文件、</w:t>
      </w:r>
      <w:r>
        <w:rPr>
          <w:rFonts w:hint="eastAsia" w:ascii="宋体" w:hAnsi="宋体" w:eastAsia="宋体" w:cs="宋体"/>
          <w:bCs/>
          <w:color w:val="auto"/>
          <w:sz w:val="24"/>
          <w:szCs w:val="24"/>
          <w:highlight w:val="none"/>
          <w:lang w:val="en-US" w:eastAsia="zh-CN"/>
        </w:rPr>
        <w:t>评审方法</w:t>
      </w:r>
      <w:r>
        <w:rPr>
          <w:rFonts w:hint="eastAsia" w:ascii="宋体" w:hAnsi="宋体" w:eastAsia="宋体" w:cs="宋体"/>
          <w:bCs/>
          <w:color w:val="auto"/>
          <w:sz w:val="24"/>
          <w:szCs w:val="24"/>
          <w:highlight w:val="none"/>
        </w:rPr>
        <w:t>、</w:t>
      </w:r>
      <w:r>
        <w:rPr>
          <w:rFonts w:hint="eastAsia" w:ascii="宋体" w:hAnsi="宋体" w:eastAsia="宋体" w:cs="宋体"/>
          <w:color w:val="auto"/>
          <w:sz w:val="24"/>
          <w:szCs w:val="24"/>
          <w:highlight w:val="none"/>
          <w:lang w:val="en-US" w:eastAsia="zh-CN"/>
        </w:rPr>
        <w:t>评审</w:t>
      </w:r>
      <w:r>
        <w:rPr>
          <w:rFonts w:hint="eastAsia" w:ascii="宋体" w:hAnsi="宋体" w:eastAsia="宋体" w:cs="宋体"/>
          <w:bCs/>
          <w:color w:val="auto"/>
          <w:sz w:val="24"/>
          <w:szCs w:val="24"/>
          <w:highlight w:val="none"/>
          <w:lang w:val="en-US" w:eastAsia="zh-CN"/>
        </w:rPr>
        <w:t>标准</w:t>
      </w:r>
      <w:r>
        <w:rPr>
          <w:rFonts w:hint="eastAsia" w:ascii="宋体" w:hAnsi="宋体" w:eastAsia="宋体" w:cs="宋体"/>
          <w:bCs/>
          <w:color w:val="auto"/>
          <w:sz w:val="24"/>
          <w:szCs w:val="24"/>
          <w:highlight w:val="none"/>
        </w:rPr>
        <w:t xml:space="preserve">提出质疑的权利。 </w:t>
      </w:r>
    </w:p>
    <w:p w14:paraId="3C86619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7、如我们在投标截止期后撤回投标或中标后拒绝遵守投标承诺或拒绝在规定的时间内与采购人签订合同，则将接受相应处罚。</w:t>
      </w:r>
    </w:p>
    <w:p w14:paraId="1C8C57E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8、如果我方被确定为中标单位，我方愿意</w:t>
      </w:r>
      <w:r>
        <w:rPr>
          <w:rFonts w:hint="eastAsia" w:ascii="宋体" w:hAnsi="宋体" w:eastAsia="宋体" w:cs="宋体"/>
          <w:bCs/>
          <w:color w:val="auto"/>
          <w:sz w:val="24"/>
          <w:szCs w:val="24"/>
          <w:highlight w:val="none"/>
          <w:lang w:val="en-US" w:eastAsia="zh-CN"/>
        </w:rPr>
        <w:t>按规定</w:t>
      </w:r>
      <w:r>
        <w:rPr>
          <w:rFonts w:hint="eastAsia" w:ascii="宋体" w:hAnsi="宋体" w:eastAsia="宋体" w:cs="宋体"/>
          <w:bCs/>
          <w:color w:val="auto"/>
          <w:sz w:val="24"/>
          <w:szCs w:val="24"/>
          <w:highlight w:val="none"/>
        </w:rPr>
        <w:t>在合同签署时支付履约保证金。且我方如未履行征集文件、投标文件和合同条款的，我方愿意赔偿由此而造成的一切损失，并同意接受按征集文件的相关要求对我方进行处理，有不可抗力情形的除外。</w:t>
      </w:r>
    </w:p>
    <w:p w14:paraId="7ECB87D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9、一旦我方中标，我方将根据征集文件的规定，严格履行合同的责任和义务，保证按期、按质、按量完成项目。</w:t>
      </w:r>
    </w:p>
    <w:p w14:paraId="5D1F3ED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szCs w:val="24"/>
          <w:highlight w:val="none"/>
        </w:rPr>
      </w:pPr>
    </w:p>
    <w:p w14:paraId="05EBE201">
      <w:pPr>
        <w:keepNext w:val="0"/>
        <w:keepLines w:val="0"/>
        <w:pageBreakBefore w:val="0"/>
        <w:widowControl w:val="0"/>
        <w:kinsoku/>
        <w:wordWrap/>
        <w:overflowPunct/>
        <w:topLinePunct w:val="0"/>
        <w:autoSpaceDE/>
        <w:autoSpaceDN/>
        <w:bidi w:val="0"/>
        <w:adjustRightInd/>
        <w:snapToGrid/>
        <w:spacing w:line="360" w:lineRule="auto"/>
        <w:ind w:firstLine="720" w:firstLineChars="300"/>
        <w:textAlignment w:val="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lang w:val="en-US" w:eastAsia="zh-CN"/>
        </w:rPr>
        <w:t>供应商</w:t>
      </w:r>
      <w:r>
        <w:rPr>
          <w:rFonts w:hint="eastAsia" w:ascii="宋体" w:hAnsi="宋体" w:eastAsia="宋体" w:cs="宋体"/>
          <w:bCs/>
          <w:color w:val="auto"/>
          <w:sz w:val="24"/>
          <w:szCs w:val="24"/>
          <w:highlight w:val="none"/>
        </w:rPr>
        <w:t>（电子签章）：</w:t>
      </w:r>
    </w:p>
    <w:p w14:paraId="12EE7A48">
      <w:pPr>
        <w:keepNext w:val="0"/>
        <w:keepLines w:val="0"/>
        <w:pageBreakBefore w:val="0"/>
        <w:widowControl w:val="0"/>
        <w:kinsoku/>
        <w:wordWrap/>
        <w:overflowPunct/>
        <w:topLinePunct w:val="0"/>
        <w:autoSpaceDE/>
        <w:autoSpaceDN/>
        <w:bidi w:val="0"/>
        <w:adjustRightInd/>
        <w:snapToGrid/>
        <w:spacing w:line="360" w:lineRule="auto"/>
        <w:ind w:firstLine="720" w:firstLineChars="3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固定</w:t>
      </w:r>
      <w:r>
        <w:rPr>
          <w:rFonts w:hint="eastAsia" w:ascii="宋体" w:hAnsi="宋体" w:eastAsia="宋体" w:cs="宋体"/>
          <w:bCs/>
          <w:color w:val="auto"/>
          <w:sz w:val="24"/>
          <w:szCs w:val="24"/>
          <w:highlight w:val="none"/>
        </w:rPr>
        <w:t>电话：</w:t>
      </w:r>
    </w:p>
    <w:p w14:paraId="57F21815">
      <w:pPr>
        <w:keepNext w:val="0"/>
        <w:keepLines w:val="0"/>
        <w:pageBreakBefore w:val="0"/>
        <w:widowControl w:val="0"/>
        <w:kinsoku/>
        <w:wordWrap/>
        <w:overflowPunct/>
        <w:topLinePunct w:val="0"/>
        <w:autoSpaceDE/>
        <w:autoSpaceDN/>
        <w:bidi w:val="0"/>
        <w:adjustRightInd/>
        <w:snapToGrid/>
        <w:spacing w:line="360" w:lineRule="auto"/>
        <w:ind w:firstLine="720" w:firstLineChars="3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传真：</w:t>
      </w:r>
    </w:p>
    <w:p w14:paraId="3CCE1079">
      <w:pPr>
        <w:keepNext w:val="0"/>
        <w:keepLines w:val="0"/>
        <w:pageBreakBefore w:val="0"/>
        <w:widowControl w:val="0"/>
        <w:kinsoku/>
        <w:wordWrap/>
        <w:overflowPunct/>
        <w:topLinePunct w:val="0"/>
        <w:autoSpaceDE/>
        <w:autoSpaceDN/>
        <w:bidi w:val="0"/>
        <w:adjustRightInd/>
        <w:snapToGrid/>
        <w:spacing w:line="360" w:lineRule="auto"/>
        <w:ind w:firstLine="720" w:firstLineChars="3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地址：</w:t>
      </w:r>
    </w:p>
    <w:p w14:paraId="0FE2406E">
      <w:pPr>
        <w:keepNext w:val="0"/>
        <w:keepLines w:val="0"/>
        <w:pageBreakBefore w:val="0"/>
        <w:widowControl w:val="0"/>
        <w:kinsoku/>
        <w:wordWrap/>
        <w:overflowPunct/>
        <w:topLinePunct w:val="0"/>
        <w:autoSpaceDE/>
        <w:autoSpaceDN/>
        <w:bidi w:val="0"/>
        <w:adjustRightInd/>
        <w:snapToGrid/>
        <w:spacing w:line="360" w:lineRule="auto"/>
        <w:ind w:firstLine="720" w:firstLineChars="3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邮编：</w:t>
      </w:r>
    </w:p>
    <w:p w14:paraId="6E2F2B24">
      <w:pPr>
        <w:keepNext w:val="0"/>
        <w:keepLines w:val="0"/>
        <w:pageBreakBefore w:val="0"/>
        <w:widowControl w:val="0"/>
        <w:kinsoku/>
        <w:wordWrap/>
        <w:overflowPunct/>
        <w:topLinePunct w:val="0"/>
        <w:autoSpaceDE/>
        <w:autoSpaceDN/>
        <w:bidi w:val="0"/>
        <w:adjustRightInd/>
        <w:snapToGrid/>
        <w:spacing w:line="360" w:lineRule="auto"/>
        <w:ind w:firstLine="720" w:firstLineChars="3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电子邮箱：</w:t>
      </w:r>
    </w:p>
    <w:p w14:paraId="7C491D1F">
      <w:pPr>
        <w:spacing w:line="400" w:lineRule="exact"/>
        <w:jc w:val="center"/>
        <w:rPr>
          <w:rFonts w:ascii="黑体" w:hAnsi="黑体" w:eastAsia="黑体" w:cs="Times New Roman"/>
          <w:color w:val="auto"/>
          <w:sz w:val="28"/>
          <w:szCs w:val="28"/>
          <w:highlight w:val="none"/>
        </w:rPr>
        <w:sectPr>
          <w:pgSz w:w="11906" w:h="16838"/>
          <w:pgMar w:top="1247" w:right="1247" w:bottom="1247" w:left="1247" w:header="680" w:footer="992" w:gutter="0"/>
          <w:pgNumType w:fmt="numberInDash"/>
          <w:cols w:space="720" w:num="1"/>
          <w:docGrid w:linePitch="312" w:charSpace="0"/>
        </w:sectPr>
      </w:pPr>
      <w:bookmarkStart w:id="25" w:name="_Toc194739809"/>
      <w:bookmarkStart w:id="26" w:name="_Toc222799676"/>
    </w:p>
    <w:bookmarkEnd w:id="25"/>
    <w:bookmarkEnd w:id="26"/>
    <w:p w14:paraId="03BBF16C">
      <w:pPr>
        <w:spacing w:line="400" w:lineRule="exact"/>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二</w:t>
      </w:r>
      <w:r>
        <w:rPr>
          <w:rFonts w:hint="eastAsia" w:ascii="宋体" w:hAnsi="宋体" w:eastAsia="宋体" w:cs="宋体"/>
          <w:color w:val="auto"/>
          <w:sz w:val="28"/>
          <w:szCs w:val="28"/>
          <w:highlight w:val="none"/>
        </w:rPr>
        <w:t>、项目服务方案</w:t>
      </w:r>
    </w:p>
    <w:p w14:paraId="12FC621D">
      <w:pPr>
        <w:adjustRightInd w:val="0"/>
        <w:snapToGrid w:val="0"/>
        <w:spacing w:line="400" w:lineRule="exact"/>
        <w:ind w:firstLine="560" w:firstLineChars="200"/>
        <w:rPr>
          <w:rFonts w:ascii="宋体" w:hAnsi="宋体" w:eastAsia="宋体" w:cs="Times New Roman"/>
          <w:color w:val="auto"/>
          <w:sz w:val="28"/>
          <w:szCs w:val="28"/>
          <w:highlight w:val="none"/>
        </w:rPr>
      </w:pPr>
    </w:p>
    <w:p w14:paraId="02130F4A">
      <w:pPr>
        <w:adjustRightInd w:val="0"/>
        <w:snapToGrid w:val="0"/>
        <w:spacing w:line="400" w:lineRule="exact"/>
        <w:ind w:firstLine="560" w:firstLineChars="200"/>
        <w:rPr>
          <w:rFonts w:ascii="宋体" w:hAnsi="宋体" w:eastAsia="宋体" w:cs="Times New Roman"/>
          <w:color w:val="auto"/>
          <w:sz w:val="28"/>
          <w:szCs w:val="28"/>
          <w:highlight w:val="none"/>
        </w:rPr>
      </w:pPr>
      <w:r>
        <w:rPr>
          <w:rFonts w:hint="eastAsia" w:ascii="宋体" w:hAnsi="宋体" w:eastAsia="宋体" w:cs="Times New Roman"/>
          <w:color w:val="auto"/>
          <w:sz w:val="28"/>
          <w:szCs w:val="28"/>
          <w:highlight w:val="none"/>
        </w:rPr>
        <w:t>根据采购文件要求自行拟定针对本项目的详细项目服务方案：</w:t>
      </w:r>
    </w:p>
    <w:p w14:paraId="27F51F7D">
      <w:pPr>
        <w:spacing w:line="500" w:lineRule="exact"/>
        <w:textAlignment w:val="baseline"/>
        <w:rPr>
          <w:rFonts w:ascii="宋体" w:hAnsi="宋体" w:eastAsia="宋体" w:cs="Times New Roman"/>
          <w:b/>
          <w:color w:val="auto"/>
          <w:sz w:val="24"/>
          <w:szCs w:val="24"/>
          <w:highlight w:val="none"/>
          <w:u w:val="single"/>
        </w:rPr>
      </w:pPr>
      <w:r>
        <w:rPr>
          <w:rFonts w:hint="eastAsia" w:ascii="宋体" w:hAnsi="宋体" w:eastAsia="宋体" w:cs="Times New Roman"/>
          <w:b/>
          <w:color w:val="auto"/>
          <w:sz w:val="24"/>
          <w:szCs w:val="24"/>
          <w:highlight w:val="none"/>
          <w:u w:val="single"/>
        </w:rPr>
        <w:t xml:space="preserve">　　　　　　　　　　　　　　　　　　　　　　　　　　　　　　　　　　　　　 </w:t>
      </w:r>
    </w:p>
    <w:p w14:paraId="172DE5D9">
      <w:pPr>
        <w:adjustRightInd w:val="0"/>
        <w:snapToGrid w:val="0"/>
        <w:spacing w:line="500" w:lineRule="exact"/>
        <w:rPr>
          <w:rFonts w:ascii="宋体" w:hAnsi="宋体" w:eastAsia="宋体" w:cs="Times New Roman"/>
          <w:color w:val="auto"/>
          <w:sz w:val="28"/>
          <w:szCs w:val="28"/>
          <w:highlight w:val="none"/>
        </w:rPr>
      </w:pPr>
      <w:r>
        <w:rPr>
          <w:rFonts w:hint="eastAsia" w:ascii="宋体" w:hAnsi="宋体" w:eastAsia="宋体" w:cs="Times New Roman"/>
          <w:b/>
          <w:color w:val="auto"/>
          <w:sz w:val="24"/>
          <w:szCs w:val="24"/>
          <w:highlight w:val="none"/>
          <w:u w:val="single"/>
        </w:rPr>
        <w:t>　　　　　　　　　　　　　　　　　　　　　　　　　　　　　　　　　 　　　　</w:t>
      </w:r>
    </w:p>
    <w:p w14:paraId="4C2E9804">
      <w:pPr>
        <w:spacing w:line="500" w:lineRule="exact"/>
        <w:textAlignment w:val="baseline"/>
        <w:rPr>
          <w:rFonts w:ascii="宋体" w:hAnsi="宋体" w:eastAsia="宋体" w:cs="Times New Roman"/>
          <w:b/>
          <w:color w:val="auto"/>
          <w:sz w:val="24"/>
          <w:szCs w:val="24"/>
          <w:highlight w:val="none"/>
          <w:u w:val="single"/>
        </w:rPr>
      </w:pPr>
      <w:r>
        <w:rPr>
          <w:rFonts w:hint="eastAsia" w:ascii="宋体" w:hAnsi="宋体" w:eastAsia="宋体" w:cs="Times New Roman"/>
          <w:b/>
          <w:color w:val="auto"/>
          <w:sz w:val="24"/>
          <w:szCs w:val="24"/>
          <w:highlight w:val="none"/>
          <w:u w:val="single"/>
        </w:rPr>
        <w:t xml:space="preserve">　　　　　　　　　　　　　　　　　　　　　　　　　　　　　　　　　　　　　 </w:t>
      </w:r>
    </w:p>
    <w:p w14:paraId="0E7FA4E6">
      <w:pPr>
        <w:adjustRightInd w:val="0"/>
        <w:snapToGrid w:val="0"/>
        <w:spacing w:line="500" w:lineRule="exact"/>
        <w:rPr>
          <w:rFonts w:ascii="宋体" w:hAnsi="宋体" w:eastAsia="宋体" w:cs="Times New Roman"/>
          <w:color w:val="auto"/>
          <w:sz w:val="28"/>
          <w:szCs w:val="28"/>
          <w:highlight w:val="none"/>
        </w:rPr>
      </w:pPr>
      <w:r>
        <w:rPr>
          <w:rFonts w:hint="eastAsia" w:ascii="宋体" w:hAnsi="宋体" w:eastAsia="宋体" w:cs="Times New Roman"/>
          <w:b/>
          <w:color w:val="auto"/>
          <w:sz w:val="24"/>
          <w:szCs w:val="24"/>
          <w:highlight w:val="none"/>
          <w:u w:val="single"/>
        </w:rPr>
        <w:t>　　　　　　　　　　　　　　　　　　　　　　　　　　　　　　　　 　　　　　</w:t>
      </w:r>
    </w:p>
    <w:p w14:paraId="30514794">
      <w:pPr>
        <w:spacing w:line="500" w:lineRule="exact"/>
        <w:textAlignment w:val="baseline"/>
        <w:rPr>
          <w:rFonts w:ascii="宋体" w:hAnsi="宋体" w:eastAsia="宋体" w:cs="Times New Roman"/>
          <w:b/>
          <w:color w:val="auto"/>
          <w:sz w:val="24"/>
          <w:szCs w:val="24"/>
          <w:highlight w:val="none"/>
          <w:u w:val="single"/>
        </w:rPr>
      </w:pPr>
      <w:r>
        <w:rPr>
          <w:rFonts w:hint="eastAsia" w:ascii="宋体" w:hAnsi="宋体" w:eastAsia="宋体" w:cs="Times New Roman"/>
          <w:b/>
          <w:color w:val="auto"/>
          <w:sz w:val="24"/>
          <w:szCs w:val="24"/>
          <w:highlight w:val="none"/>
          <w:u w:val="single"/>
        </w:rPr>
        <w:t xml:space="preserve">　　　　　　　　　　　　　　　　　　　　　　　　　　　　　　　　　　　　　 </w:t>
      </w:r>
    </w:p>
    <w:p w14:paraId="2549B0A6">
      <w:pPr>
        <w:adjustRightInd w:val="0"/>
        <w:snapToGrid w:val="0"/>
        <w:spacing w:line="500" w:lineRule="exact"/>
        <w:rPr>
          <w:rFonts w:ascii="宋体" w:hAnsi="宋体" w:eastAsia="宋体" w:cs="Times New Roman"/>
          <w:color w:val="auto"/>
          <w:sz w:val="28"/>
          <w:szCs w:val="28"/>
          <w:highlight w:val="none"/>
        </w:rPr>
      </w:pPr>
      <w:r>
        <w:rPr>
          <w:rFonts w:hint="eastAsia" w:ascii="宋体" w:hAnsi="宋体" w:eastAsia="宋体" w:cs="Times New Roman"/>
          <w:b/>
          <w:color w:val="auto"/>
          <w:sz w:val="24"/>
          <w:szCs w:val="24"/>
          <w:highlight w:val="none"/>
          <w:u w:val="single"/>
        </w:rPr>
        <w:t>　　　　　　　　　　　　　　　　　　　　　　　　　　　　　　　　　 　　　　</w:t>
      </w:r>
    </w:p>
    <w:p w14:paraId="20655D20">
      <w:pPr>
        <w:spacing w:line="500" w:lineRule="exact"/>
        <w:textAlignment w:val="baseline"/>
        <w:rPr>
          <w:rFonts w:ascii="宋体" w:hAnsi="宋体" w:eastAsia="宋体" w:cs="Times New Roman"/>
          <w:b/>
          <w:color w:val="auto"/>
          <w:sz w:val="24"/>
          <w:szCs w:val="24"/>
          <w:highlight w:val="none"/>
          <w:u w:val="single"/>
        </w:rPr>
      </w:pPr>
      <w:r>
        <w:rPr>
          <w:rFonts w:hint="eastAsia" w:ascii="宋体" w:hAnsi="宋体" w:eastAsia="宋体" w:cs="Times New Roman"/>
          <w:b/>
          <w:color w:val="auto"/>
          <w:sz w:val="24"/>
          <w:szCs w:val="24"/>
          <w:highlight w:val="none"/>
          <w:u w:val="single"/>
        </w:rPr>
        <w:t xml:space="preserve">　　　　　　　　　　　　　　　　　　　　　　　　　　　　　　　　　　　　　 </w:t>
      </w:r>
    </w:p>
    <w:p w14:paraId="35AA98E0">
      <w:pPr>
        <w:adjustRightInd w:val="0"/>
        <w:snapToGrid w:val="0"/>
        <w:spacing w:line="500" w:lineRule="exact"/>
        <w:rPr>
          <w:rFonts w:ascii="宋体" w:hAnsi="宋体" w:eastAsia="宋体" w:cs="Times New Roman"/>
          <w:color w:val="auto"/>
          <w:sz w:val="28"/>
          <w:szCs w:val="28"/>
          <w:highlight w:val="none"/>
        </w:rPr>
      </w:pPr>
      <w:r>
        <w:rPr>
          <w:rFonts w:hint="eastAsia" w:ascii="宋体" w:hAnsi="宋体" w:eastAsia="宋体" w:cs="Times New Roman"/>
          <w:b/>
          <w:color w:val="auto"/>
          <w:sz w:val="24"/>
          <w:szCs w:val="24"/>
          <w:highlight w:val="none"/>
          <w:u w:val="single"/>
        </w:rPr>
        <w:t>　　　　　　　　　　　　　　　　　　　　　　　　　　　　　　　　 　　　　　</w:t>
      </w:r>
    </w:p>
    <w:p w14:paraId="66702A80">
      <w:pPr>
        <w:spacing w:line="500" w:lineRule="exact"/>
        <w:textAlignment w:val="baseline"/>
        <w:rPr>
          <w:rFonts w:ascii="宋体" w:hAnsi="宋体" w:eastAsia="宋体" w:cs="Times New Roman"/>
          <w:b/>
          <w:color w:val="auto"/>
          <w:sz w:val="24"/>
          <w:szCs w:val="24"/>
          <w:highlight w:val="none"/>
          <w:u w:val="single"/>
        </w:rPr>
      </w:pPr>
      <w:r>
        <w:rPr>
          <w:rFonts w:hint="eastAsia" w:ascii="宋体" w:hAnsi="宋体" w:eastAsia="宋体" w:cs="Times New Roman"/>
          <w:b/>
          <w:color w:val="auto"/>
          <w:sz w:val="24"/>
          <w:szCs w:val="24"/>
          <w:highlight w:val="none"/>
          <w:u w:val="single"/>
        </w:rPr>
        <w:t xml:space="preserve">　　　　　　　　　　　　　　　　　　　　　　　　　　　　　　　　　　　　　 </w:t>
      </w:r>
    </w:p>
    <w:p w14:paraId="09E3228D">
      <w:pPr>
        <w:adjustRightInd w:val="0"/>
        <w:snapToGrid w:val="0"/>
        <w:spacing w:line="500" w:lineRule="exact"/>
        <w:rPr>
          <w:rFonts w:ascii="宋体" w:hAnsi="宋体" w:eastAsia="宋体" w:cs="Times New Roman"/>
          <w:color w:val="auto"/>
          <w:sz w:val="28"/>
          <w:szCs w:val="28"/>
          <w:highlight w:val="none"/>
        </w:rPr>
      </w:pPr>
      <w:r>
        <w:rPr>
          <w:rFonts w:hint="eastAsia" w:ascii="宋体" w:hAnsi="宋体" w:eastAsia="宋体" w:cs="Times New Roman"/>
          <w:b/>
          <w:color w:val="auto"/>
          <w:sz w:val="24"/>
          <w:szCs w:val="24"/>
          <w:highlight w:val="none"/>
          <w:u w:val="single"/>
        </w:rPr>
        <w:t>　　　　　　　　　　　　　　　　　　　　　　　　　　　　　　　　　 　　　　</w:t>
      </w:r>
    </w:p>
    <w:p w14:paraId="0B4C2ADF">
      <w:pPr>
        <w:spacing w:line="500" w:lineRule="exact"/>
        <w:textAlignment w:val="baseline"/>
        <w:rPr>
          <w:rFonts w:ascii="宋体" w:hAnsi="宋体" w:eastAsia="宋体" w:cs="Times New Roman"/>
          <w:b/>
          <w:color w:val="auto"/>
          <w:sz w:val="24"/>
          <w:szCs w:val="24"/>
          <w:highlight w:val="none"/>
          <w:u w:val="single"/>
        </w:rPr>
      </w:pPr>
      <w:r>
        <w:rPr>
          <w:rFonts w:hint="eastAsia" w:ascii="宋体" w:hAnsi="宋体" w:eastAsia="宋体" w:cs="Times New Roman"/>
          <w:b/>
          <w:color w:val="auto"/>
          <w:sz w:val="24"/>
          <w:szCs w:val="24"/>
          <w:highlight w:val="none"/>
          <w:u w:val="single"/>
        </w:rPr>
        <w:t xml:space="preserve">　　　　　　　　　　　　　　　　　　　　　　　　　　　　　　　　　　　　　 </w:t>
      </w:r>
    </w:p>
    <w:p w14:paraId="70711E3E">
      <w:pPr>
        <w:adjustRightInd w:val="0"/>
        <w:snapToGrid w:val="0"/>
        <w:spacing w:line="500" w:lineRule="exact"/>
        <w:rPr>
          <w:rFonts w:ascii="宋体" w:hAnsi="宋体" w:eastAsia="宋体" w:cs="Times New Roman"/>
          <w:color w:val="auto"/>
          <w:sz w:val="28"/>
          <w:szCs w:val="28"/>
          <w:highlight w:val="none"/>
        </w:rPr>
      </w:pPr>
      <w:r>
        <w:rPr>
          <w:rFonts w:hint="eastAsia" w:ascii="宋体" w:hAnsi="宋体" w:eastAsia="宋体" w:cs="Times New Roman"/>
          <w:b/>
          <w:color w:val="auto"/>
          <w:sz w:val="24"/>
          <w:szCs w:val="24"/>
          <w:highlight w:val="none"/>
          <w:u w:val="single"/>
        </w:rPr>
        <w:t>　　　　　　　　　　　　　　　　　　　　　　　　　　　　　　　　 　　　　　</w:t>
      </w:r>
    </w:p>
    <w:p w14:paraId="7A3D4B12">
      <w:pPr>
        <w:spacing w:line="500" w:lineRule="exact"/>
        <w:textAlignment w:val="baseline"/>
        <w:rPr>
          <w:rFonts w:ascii="宋体" w:hAnsi="宋体" w:eastAsia="宋体" w:cs="Times New Roman"/>
          <w:b/>
          <w:color w:val="auto"/>
          <w:sz w:val="24"/>
          <w:szCs w:val="24"/>
          <w:highlight w:val="none"/>
          <w:u w:val="single"/>
        </w:rPr>
      </w:pPr>
      <w:r>
        <w:rPr>
          <w:rFonts w:hint="eastAsia" w:ascii="宋体" w:hAnsi="宋体" w:eastAsia="宋体" w:cs="Times New Roman"/>
          <w:b/>
          <w:color w:val="auto"/>
          <w:sz w:val="24"/>
          <w:szCs w:val="24"/>
          <w:highlight w:val="none"/>
          <w:u w:val="single"/>
        </w:rPr>
        <w:t xml:space="preserve">　　　　　　　　　　　　　　　　　　　　　　　　　　　　　　　　　　　　　 </w:t>
      </w:r>
    </w:p>
    <w:p w14:paraId="7903F969">
      <w:pPr>
        <w:adjustRightInd w:val="0"/>
        <w:snapToGrid w:val="0"/>
        <w:spacing w:line="500" w:lineRule="exact"/>
        <w:rPr>
          <w:rFonts w:ascii="宋体" w:hAnsi="宋体" w:eastAsia="宋体" w:cs="Times New Roman"/>
          <w:color w:val="auto"/>
          <w:sz w:val="28"/>
          <w:szCs w:val="28"/>
          <w:highlight w:val="none"/>
        </w:rPr>
      </w:pPr>
      <w:r>
        <w:rPr>
          <w:rFonts w:hint="eastAsia" w:ascii="宋体" w:hAnsi="宋体" w:eastAsia="宋体" w:cs="Times New Roman"/>
          <w:b/>
          <w:color w:val="auto"/>
          <w:sz w:val="24"/>
          <w:szCs w:val="24"/>
          <w:highlight w:val="none"/>
          <w:u w:val="single"/>
        </w:rPr>
        <w:t>　　　　　　　　　　　　　　　　　　　　　　　　　　　　　　　　　 　　　　</w:t>
      </w:r>
    </w:p>
    <w:p w14:paraId="5A844ECE">
      <w:pPr>
        <w:spacing w:line="500" w:lineRule="exact"/>
        <w:textAlignment w:val="baseline"/>
        <w:rPr>
          <w:rFonts w:ascii="宋体" w:hAnsi="宋体" w:eastAsia="宋体" w:cs="Times New Roman"/>
          <w:b/>
          <w:color w:val="auto"/>
          <w:sz w:val="24"/>
          <w:szCs w:val="24"/>
          <w:highlight w:val="none"/>
          <w:u w:val="single"/>
        </w:rPr>
      </w:pPr>
      <w:r>
        <w:rPr>
          <w:rFonts w:hint="eastAsia" w:ascii="宋体" w:hAnsi="宋体" w:eastAsia="宋体" w:cs="Times New Roman"/>
          <w:b/>
          <w:color w:val="auto"/>
          <w:sz w:val="24"/>
          <w:szCs w:val="24"/>
          <w:highlight w:val="none"/>
          <w:u w:val="single"/>
        </w:rPr>
        <w:t xml:space="preserve">　　　　　　　　　　　　　　　　　　　　　　　　　　　　　　　　　　　　　 </w:t>
      </w:r>
    </w:p>
    <w:p w14:paraId="456A62F4">
      <w:pPr>
        <w:adjustRightInd w:val="0"/>
        <w:snapToGrid w:val="0"/>
        <w:spacing w:line="500" w:lineRule="exact"/>
        <w:rPr>
          <w:rFonts w:ascii="宋体" w:hAnsi="宋体" w:eastAsia="宋体" w:cs="Times New Roman"/>
          <w:color w:val="auto"/>
          <w:sz w:val="28"/>
          <w:szCs w:val="28"/>
          <w:highlight w:val="none"/>
        </w:rPr>
      </w:pPr>
      <w:r>
        <w:rPr>
          <w:rFonts w:hint="eastAsia" w:ascii="宋体" w:hAnsi="宋体" w:eastAsia="宋体" w:cs="Times New Roman"/>
          <w:b/>
          <w:color w:val="auto"/>
          <w:sz w:val="24"/>
          <w:szCs w:val="24"/>
          <w:highlight w:val="none"/>
          <w:u w:val="single"/>
        </w:rPr>
        <w:t>　　　　　　　　　　　　　　　　　　　　　　　　　　　　　　　　 　　　　　</w:t>
      </w:r>
    </w:p>
    <w:p w14:paraId="66694B03">
      <w:pPr>
        <w:spacing w:line="500" w:lineRule="exact"/>
        <w:textAlignment w:val="baseline"/>
        <w:rPr>
          <w:rFonts w:ascii="宋体" w:hAnsi="宋体" w:eastAsia="宋体" w:cs="Times New Roman"/>
          <w:b/>
          <w:color w:val="auto"/>
          <w:sz w:val="24"/>
          <w:szCs w:val="24"/>
          <w:highlight w:val="none"/>
          <w:u w:val="single"/>
        </w:rPr>
      </w:pPr>
      <w:r>
        <w:rPr>
          <w:rFonts w:hint="eastAsia" w:ascii="宋体" w:hAnsi="宋体" w:eastAsia="宋体" w:cs="Times New Roman"/>
          <w:b/>
          <w:color w:val="auto"/>
          <w:sz w:val="24"/>
          <w:szCs w:val="24"/>
          <w:highlight w:val="none"/>
          <w:u w:val="single"/>
        </w:rPr>
        <w:t xml:space="preserve">　　　　　　　　　　　　　　　　　　　　　　　　　　　　　　　　　　　　　 </w:t>
      </w:r>
    </w:p>
    <w:p w14:paraId="5D932E43">
      <w:pPr>
        <w:adjustRightInd w:val="0"/>
        <w:snapToGrid w:val="0"/>
        <w:spacing w:line="500" w:lineRule="exact"/>
        <w:rPr>
          <w:rFonts w:ascii="宋体" w:hAnsi="宋体" w:eastAsia="宋体" w:cs="Times New Roman"/>
          <w:color w:val="auto"/>
          <w:sz w:val="28"/>
          <w:szCs w:val="28"/>
          <w:highlight w:val="none"/>
        </w:rPr>
      </w:pPr>
      <w:r>
        <w:rPr>
          <w:rFonts w:hint="eastAsia" w:ascii="宋体" w:hAnsi="宋体" w:eastAsia="宋体" w:cs="Times New Roman"/>
          <w:b/>
          <w:color w:val="auto"/>
          <w:sz w:val="24"/>
          <w:szCs w:val="24"/>
          <w:highlight w:val="none"/>
          <w:u w:val="single"/>
        </w:rPr>
        <w:t>　　　　　　　　　　　　　　　　　　　　　　　　　　　　　　　　　 　　　　</w:t>
      </w:r>
    </w:p>
    <w:p w14:paraId="5BEF065D">
      <w:pPr>
        <w:spacing w:line="500" w:lineRule="exact"/>
        <w:textAlignment w:val="baseline"/>
        <w:rPr>
          <w:rFonts w:ascii="宋体" w:hAnsi="宋体" w:eastAsia="宋体" w:cs="Times New Roman"/>
          <w:b/>
          <w:color w:val="auto"/>
          <w:sz w:val="24"/>
          <w:szCs w:val="24"/>
          <w:highlight w:val="none"/>
          <w:u w:val="single"/>
        </w:rPr>
      </w:pPr>
      <w:r>
        <w:rPr>
          <w:rFonts w:hint="eastAsia" w:ascii="宋体" w:hAnsi="宋体" w:eastAsia="宋体" w:cs="Times New Roman"/>
          <w:b/>
          <w:color w:val="auto"/>
          <w:sz w:val="24"/>
          <w:szCs w:val="24"/>
          <w:highlight w:val="none"/>
          <w:u w:val="single"/>
        </w:rPr>
        <w:t xml:space="preserve">　　　　　　　　　　　　　　　　　　　　　　　　　　　　　　　　　　　　　 </w:t>
      </w:r>
    </w:p>
    <w:p w14:paraId="469175A4">
      <w:pPr>
        <w:adjustRightInd w:val="0"/>
        <w:snapToGrid w:val="0"/>
        <w:spacing w:line="500" w:lineRule="exact"/>
        <w:rPr>
          <w:rFonts w:ascii="宋体" w:hAnsi="宋体" w:eastAsia="宋体" w:cs="Times New Roman"/>
          <w:color w:val="auto"/>
          <w:sz w:val="28"/>
          <w:szCs w:val="28"/>
          <w:highlight w:val="none"/>
        </w:rPr>
      </w:pPr>
      <w:r>
        <w:rPr>
          <w:rFonts w:hint="eastAsia" w:ascii="宋体" w:hAnsi="宋体" w:eastAsia="宋体" w:cs="Times New Roman"/>
          <w:b/>
          <w:color w:val="auto"/>
          <w:sz w:val="24"/>
          <w:szCs w:val="24"/>
          <w:highlight w:val="none"/>
          <w:u w:val="single"/>
        </w:rPr>
        <w:t>　　　　　　　　　　　　　　　　　　　　　　　　　　　　　　　　 　　　　　</w:t>
      </w:r>
    </w:p>
    <w:p w14:paraId="204D7401">
      <w:pPr>
        <w:spacing w:line="500" w:lineRule="exact"/>
        <w:textAlignment w:val="baseline"/>
        <w:rPr>
          <w:rFonts w:ascii="宋体" w:hAnsi="宋体" w:eastAsia="宋体" w:cs="Times New Roman"/>
          <w:b/>
          <w:color w:val="auto"/>
          <w:sz w:val="24"/>
          <w:szCs w:val="24"/>
          <w:highlight w:val="none"/>
          <w:u w:val="single"/>
        </w:rPr>
      </w:pPr>
      <w:r>
        <w:rPr>
          <w:rFonts w:hint="eastAsia" w:ascii="宋体" w:hAnsi="宋体" w:eastAsia="宋体" w:cs="Times New Roman"/>
          <w:b/>
          <w:color w:val="auto"/>
          <w:sz w:val="24"/>
          <w:szCs w:val="24"/>
          <w:highlight w:val="none"/>
          <w:u w:val="single"/>
        </w:rPr>
        <w:t xml:space="preserve">　　　　　　　　　　　　　　　　　　　　　　　　　　　　　　　　　　　　　 </w:t>
      </w:r>
    </w:p>
    <w:p w14:paraId="1888A3CC">
      <w:pPr>
        <w:adjustRightInd w:val="0"/>
        <w:snapToGrid w:val="0"/>
        <w:spacing w:line="500" w:lineRule="exact"/>
        <w:rPr>
          <w:rFonts w:ascii="宋体" w:hAnsi="宋体" w:eastAsia="宋体" w:cs="Times New Roman"/>
          <w:color w:val="auto"/>
          <w:sz w:val="28"/>
          <w:szCs w:val="28"/>
          <w:highlight w:val="none"/>
        </w:rPr>
      </w:pPr>
      <w:r>
        <w:rPr>
          <w:rFonts w:hint="eastAsia" w:ascii="宋体" w:hAnsi="宋体" w:eastAsia="宋体" w:cs="Times New Roman"/>
          <w:b/>
          <w:color w:val="auto"/>
          <w:sz w:val="24"/>
          <w:szCs w:val="24"/>
          <w:highlight w:val="none"/>
          <w:u w:val="single"/>
        </w:rPr>
        <w:t>　　　　　　　　　　　　　　　　　　　　　　　　　　　　　　　　　 　　　　</w:t>
      </w:r>
    </w:p>
    <w:p w14:paraId="5DEB6A45">
      <w:pPr>
        <w:spacing w:line="500" w:lineRule="exact"/>
        <w:textAlignment w:val="baseline"/>
        <w:rPr>
          <w:rFonts w:ascii="宋体" w:hAnsi="宋体" w:eastAsia="宋体" w:cs="Times New Roman"/>
          <w:b/>
          <w:color w:val="auto"/>
          <w:sz w:val="24"/>
          <w:szCs w:val="24"/>
          <w:highlight w:val="none"/>
          <w:u w:val="single"/>
        </w:rPr>
      </w:pPr>
      <w:r>
        <w:rPr>
          <w:rFonts w:hint="eastAsia" w:ascii="宋体" w:hAnsi="宋体" w:eastAsia="宋体" w:cs="Times New Roman"/>
          <w:b/>
          <w:color w:val="auto"/>
          <w:sz w:val="24"/>
          <w:szCs w:val="24"/>
          <w:highlight w:val="none"/>
          <w:u w:val="single"/>
        </w:rPr>
        <w:t xml:space="preserve">　　　　　　　　　　　　　　　　　　　　　　　　　　　　　　　　　　　　　 </w:t>
      </w:r>
    </w:p>
    <w:p w14:paraId="0D40DC70">
      <w:pPr>
        <w:adjustRightInd w:val="0"/>
        <w:snapToGrid w:val="0"/>
        <w:spacing w:line="500" w:lineRule="exact"/>
        <w:rPr>
          <w:rFonts w:ascii="宋体" w:hAnsi="宋体" w:eastAsia="宋体" w:cs="Times New Roman"/>
          <w:b/>
          <w:color w:val="auto"/>
          <w:sz w:val="24"/>
          <w:szCs w:val="24"/>
          <w:highlight w:val="none"/>
          <w:u w:val="single"/>
        </w:rPr>
      </w:pPr>
      <w:r>
        <w:rPr>
          <w:rFonts w:hint="eastAsia" w:ascii="宋体" w:hAnsi="宋体" w:eastAsia="宋体" w:cs="Times New Roman"/>
          <w:b/>
          <w:color w:val="auto"/>
          <w:sz w:val="24"/>
          <w:szCs w:val="24"/>
          <w:highlight w:val="none"/>
          <w:u w:val="single"/>
        </w:rPr>
        <w:t>　　　　　　　　　　　　　　　　　　　　　　　　　　　　　　　　 　　　　　</w:t>
      </w:r>
    </w:p>
    <w:p w14:paraId="4F1E5DFD">
      <w:pPr>
        <w:spacing w:line="400" w:lineRule="exact"/>
        <w:jc w:val="center"/>
        <w:rPr>
          <w:rFonts w:ascii="宋体" w:hAnsi="宋体" w:eastAsia="宋体" w:cs="Times New Roman"/>
          <w:color w:val="auto"/>
          <w:sz w:val="24"/>
          <w:szCs w:val="24"/>
          <w:highlight w:val="none"/>
        </w:rPr>
      </w:pPr>
    </w:p>
    <w:p w14:paraId="69C400BC">
      <w:pPr>
        <w:spacing w:line="400" w:lineRule="exact"/>
        <w:jc w:val="center"/>
        <w:rPr>
          <w:rFonts w:ascii="宋体" w:hAnsi="宋体" w:eastAsia="宋体" w:cs="Times New Roman"/>
          <w:color w:val="auto"/>
          <w:sz w:val="24"/>
          <w:szCs w:val="24"/>
          <w:highlight w:val="none"/>
        </w:rPr>
        <w:sectPr>
          <w:pgSz w:w="11906" w:h="16838"/>
          <w:pgMar w:top="1247" w:right="1247" w:bottom="1247" w:left="1247" w:header="680" w:footer="992" w:gutter="0"/>
          <w:pgNumType w:fmt="numberInDash"/>
          <w:cols w:space="720" w:num="1"/>
          <w:docGrid w:linePitch="312" w:charSpace="0"/>
        </w:sectPr>
      </w:pPr>
    </w:p>
    <w:p w14:paraId="04006DE8">
      <w:pPr>
        <w:spacing w:line="360" w:lineRule="exact"/>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三</w:t>
      </w:r>
      <w:r>
        <w:rPr>
          <w:rFonts w:hint="eastAsia" w:ascii="宋体" w:hAnsi="宋体" w:eastAsia="宋体" w:cs="宋体"/>
          <w:color w:val="auto"/>
          <w:sz w:val="28"/>
          <w:szCs w:val="28"/>
          <w:highlight w:val="none"/>
        </w:rPr>
        <w:t>、商务、技术要求响应及偏离表</w:t>
      </w:r>
    </w:p>
    <w:p w14:paraId="542F70E9">
      <w:pPr>
        <w:spacing w:line="360" w:lineRule="exact"/>
        <w:jc w:val="center"/>
        <w:rPr>
          <w:rFonts w:ascii="宋体" w:hAnsi="宋体" w:eastAsia="宋体" w:cs="Times New Roman"/>
          <w:b/>
          <w:color w:val="auto"/>
          <w:sz w:val="24"/>
          <w:szCs w:val="24"/>
          <w:highlight w:val="none"/>
        </w:rPr>
      </w:pPr>
    </w:p>
    <w:p w14:paraId="63DAB6D3">
      <w:pPr>
        <w:spacing w:line="360" w:lineRule="exact"/>
        <w:jc w:val="center"/>
        <w:rPr>
          <w:rFonts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（一）商务要求响应及偏离表</w:t>
      </w:r>
    </w:p>
    <w:tbl>
      <w:tblPr>
        <w:tblStyle w:val="24"/>
        <w:tblW w:w="9072"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725"/>
        <w:gridCol w:w="2415"/>
        <w:gridCol w:w="2308"/>
        <w:gridCol w:w="1713"/>
        <w:gridCol w:w="1911"/>
      </w:tblGrid>
      <w:tr w14:paraId="34255BE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84" w:hRule="atLeast"/>
          <w:jc w:val="center"/>
        </w:trPr>
        <w:tc>
          <w:tcPr>
            <w:tcW w:w="725" w:type="dxa"/>
            <w:vAlign w:val="center"/>
          </w:tcPr>
          <w:p w14:paraId="33DB8EDF">
            <w:pPr>
              <w:spacing w:line="360" w:lineRule="exact"/>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序号</w:t>
            </w:r>
          </w:p>
        </w:tc>
        <w:tc>
          <w:tcPr>
            <w:tcW w:w="2415" w:type="dxa"/>
            <w:vAlign w:val="center"/>
          </w:tcPr>
          <w:p w14:paraId="2CE0B5F1">
            <w:pPr>
              <w:spacing w:line="360" w:lineRule="exact"/>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招标文件</w:t>
            </w:r>
          </w:p>
          <w:p w14:paraId="0F7DA1EC">
            <w:pPr>
              <w:spacing w:line="360" w:lineRule="exact"/>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商务要求</w:t>
            </w:r>
          </w:p>
        </w:tc>
        <w:tc>
          <w:tcPr>
            <w:tcW w:w="2308" w:type="dxa"/>
            <w:vAlign w:val="center"/>
          </w:tcPr>
          <w:p w14:paraId="153C9DAA">
            <w:pPr>
              <w:spacing w:line="360" w:lineRule="exact"/>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投标文件</w:t>
            </w:r>
          </w:p>
          <w:p w14:paraId="46878B5A">
            <w:pPr>
              <w:spacing w:line="360" w:lineRule="exact"/>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商务规范描述</w:t>
            </w:r>
          </w:p>
        </w:tc>
        <w:tc>
          <w:tcPr>
            <w:tcW w:w="1713" w:type="dxa"/>
            <w:vAlign w:val="center"/>
          </w:tcPr>
          <w:p w14:paraId="13823956">
            <w:pPr>
              <w:spacing w:line="360" w:lineRule="exact"/>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有无偏离</w:t>
            </w:r>
          </w:p>
        </w:tc>
        <w:tc>
          <w:tcPr>
            <w:tcW w:w="1911" w:type="dxa"/>
            <w:vAlign w:val="center"/>
          </w:tcPr>
          <w:p w14:paraId="7A4D460B">
            <w:pPr>
              <w:spacing w:line="360" w:lineRule="exact"/>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偏离内容及原因</w:t>
            </w:r>
          </w:p>
        </w:tc>
      </w:tr>
      <w:tr w14:paraId="67A43E9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25" w:type="dxa"/>
            <w:vAlign w:val="center"/>
          </w:tcPr>
          <w:p w14:paraId="52A1B55B">
            <w:pPr>
              <w:spacing w:line="360" w:lineRule="exact"/>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w:t>
            </w:r>
          </w:p>
        </w:tc>
        <w:tc>
          <w:tcPr>
            <w:tcW w:w="2415" w:type="dxa"/>
            <w:vAlign w:val="center"/>
          </w:tcPr>
          <w:p w14:paraId="4554123F">
            <w:pPr>
              <w:spacing w:line="360" w:lineRule="exact"/>
              <w:jc w:val="center"/>
              <w:rPr>
                <w:rFonts w:ascii="宋体" w:hAnsi="宋体" w:eastAsia="宋体" w:cs="Times New Roman"/>
                <w:color w:val="auto"/>
                <w:sz w:val="24"/>
                <w:szCs w:val="24"/>
                <w:highlight w:val="none"/>
              </w:rPr>
            </w:pPr>
          </w:p>
        </w:tc>
        <w:tc>
          <w:tcPr>
            <w:tcW w:w="2308" w:type="dxa"/>
            <w:vAlign w:val="center"/>
          </w:tcPr>
          <w:p w14:paraId="32454855">
            <w:pPr>
              <w:spacing w:line="360" w:lineRule="exact"/>
              <w:jc w:val="center"/>
              <w:rPr>
                <w:rFonts w:ascii="宋体" w:hAnsi="宋体" w:eastAsia="宋体" w:cs="Times New Roman"/>
                <w:color w:val="auto"/>
                <w:sz w:val="24"/>
                <w:szCs w:val="24"/>
                <w:highlight w:val="none"/>
              </w:rPr>
            </w:pPr>
          </w:p>
        </w:tc>
        <w:tc>
          <w:tcPr>
            <w:tcW w:w="1713" w:type="dxa"/>
            <w:vAlign w:val="center"/>
          </w:tcPr>
          <w:p w14:paraId="71175C4D">
            <w:pPr>
              <w:spacing w:line="360" w:lineRule="exact"/>
              <w:jc w:val="center"/>
              <w:rPr>
                <w:rFonts w:ascii="宋体" w:hAnsi="宋体" w:eastAsia="宋体" w:cs="Times New Roman"/>
                <w:color w:val="auto"/>
                <w:sz w:val="24"/>
                <w:szCs w:val="24"/>
                <w:highlight w:val="none"/>
              </w:rPr>
            </w:pPr>
          </w:p>
        </w:tc>
        <w:tc>
          <w:tcPr>
            <w:tcW w:w="1911" w:type="dxa"/>
            <w:vAlign w:val="center"/>
          </w:tcPr>
          <w:p w14:paraId="6D7291DE">
            <w:pPr>
              <w:spacing w:line="360" w:lineRule="exact"/>
              <w:jc w:val="center"/>
              <w:rPr>
                <w:rFonts w:ascii="宋体" w:hAnsi="宋体" w:eastAsia="宋体" w:cs="Times New Roman"/>
                <w:color w:val="auto"/>
                <w:sz w:val="24"/>
                <w:szCs w:val="24"/>
                <w:highlight w:val="none"/>
              </w:rPr>
            </w:pPr>
          </w:p>
        </w:tc>
      </w:tr>
      <w:tr w14:paraId="5D1CB54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25" w:type="dxa"/>
            <w:vAlign w:val="center"/>
          </w:tcPr>
          <w:p w14:paraId="05B71229">
            <w:pPr>
              <w:spacing w:line="360" w:lineRule="exact"/>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2</w:t>
            </w:r>
          </w:p>
        </w:tc>
        <w:tc>
          <w:tcPr>
            <w:tcW w:w="2415" w:type="dxa"/>
            <w:vAlign w:val="center"/>
          </w:tcPr>
          <w:p w14:paraId="6F2CEC2F">
            <w:pPr>
              <w:spacing w:line="360" w:lineRule="exact"/>
              <w:jc w:val="center"/>
              <w:rPr>
                <w:rFonts w:ascii="宋体" w:hAnsi="宋体" w:eastAsia="宋体" w:cs="Times New Roman"/>
                <w:color w:val="auto"/>
                <w:sz w:val="24"/>
                <w:szCs w:val="24"/>
                <w:highlight w:val="none"/>
              </w:rPr>
            </w:pPr>
          </w:p>
        </w:tc>
        <w:tc>
          <w:tcPr>
            <w:tcW w:w="2308" w:type="dxa"/>
            <w:vAlign w:val="center"/>
          </w:tcPr>
          <w:p w14:paraId="40A44DB9">
            <w:pPr>
              <w:spacing w:line="360" w:lineRule="exact"/>
              <w:jc w:val="center"/>
              <w:rPr>
                <w:rFonts w:ascii="宋体" w:hAnsi="宋体" w:eastAsia="宋体" w:cs="Times New Roman"/>
                <w:color w:val="auto"/>
                <w:sz w:val="24"/>
                <w:szCs w:val="24"/>
                <w:highlight w:val="none"/>
              </w:rPr>
            </w:pPr>
          </w:p>
        </w:tc>
        <w:tc>
          <w:tcPr>
            <w:tcW w:w="1713" w:type="dxa"/>
            <w:vAlign w:val="center"/>
          </w:tcPr>
          <w:p w14:paraId="01112571">
            <w:pPr>
              <w:spacing w:line="360" w:lineRule="exact"/>
              <w:jc w:val="center"/>
              <w:rPr>
                <w:rFonts w:ascii="宋体" w:hAnsi="宋体" w:eastAsia="宋体" w:cs="Times New Roman"/>
                <w:color w:val="auto"/>
                <w:sz w:val="24"/>
                <w:szCs w:val="24"/>
                <w:highlight w:val="none"/>
              </w:rPr>
            </w:pPr>
          </w:p>
        </w:tc>
        <w:tc>
          <w:tcPr>
            <w:tcW w:w="1911" w:type="dxa"/>
            <w:vAlign w:val="center"/>
          </w:tcPr>
          <w:p w14:paraId="36779CAB">
            <w:pPr>
              <w:spacing w:line="360" w:lineRule="exact"/>
              <w:jc w:val="center"/>
              <w:rPr>
                <w:rFonts w:ascii="宋体" w:hAnsi="宋体" w:eastAsia="宋体" w:cs="Times New Roman"/>
                <w:color w:val="auto"/>
                <w:sz w:val="24"/>
                <w:szCs w:val="24"/>
                <w:highlight w:val="none"/>
              </w:rPr>
            </w:pPr>
          </w:p>
        </w:tc>
      </w:tr>
      <w:tr w14:paraId="4F6524B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25" w:type="dxa"/>
            <w:vAlign w:val="center"/>
          </w:tcPr>
          <w:p w14:paraId="555FC2F5">
            <w:pPr>
              <w:spacing w:line="360" w:lineRule="exact"/>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3</w:t>
            </w:r>
          </w:p>
        </w:tc>
        <w:tc>
          <w:tcPr>
            <w:tcW w:w="2415" w:type="dxa"/>
            <w:vAlign w:val="center"/>
          </w:tcPr>
          <w:p w14:paraId="13CB8B49">
            <w:pPr>
              <w:spacing w:line="360" w:lineRule="exact"/>
              <w:jc w:val="center"/>
              <w:rPr>
                <w:rFonts w:ascii="宋体" w:hAnsi="宋体" w:eastAsia="宋体" w:cs="Times New Roman"/>
                <w:color w:val="auto"/>
                <w:sz w:val="24"/>
                <w:szCs w:val="24"/>
                <w:highlight w:val="none"/>
              </w:rPr>
            </w:pPr>
          </w:p>
        </w:tc>
        <w:tc>
          <w:tcPr>
            <w:tcW w:w="2308" w:type="dxa"/>
            <w:vAlign w:val="center"/>
          </w:tcPr>
          <w:p w14:paraId="4D8E95BB">
            <w:pPr>
              <w:spacing w:line="360" w:lineRule="exact"/>
              <w:jc w:val="center"/>
              <w:rPr>
                <w:rFonts w:ascii="宋体" w:hAnsi="宋体" w:eastAsia="宋体" w:cs="Times New Roman"/>
                <w:color w:val="auto"/>
                <w:sz w:val="24"/>
                <w:szCs w:val="24"/>
                <w:highlight w:val="none"/>
              </w:rPr>
            </w:pPr>
          </w:p>
        </w:tc>
        <w:tc>
          <w:tcPr>
            <w:tcW w:w="1713" w:type="dxa"/>
            <w:vAlign w:val="center"/>
          </w:tcPr>
          <w:p w14:paraId="6C9B0FB6">
            <w:pPr>
              <w:spacing w:line="360" w:lineRule="exact"/>
              <w:jc w:val="center"/>
              <w:rPr>
                <w:rFonts w:ascii="宋体" w:hAnsi="宋体" w:eastAsia="宋体" w:cs="Times New Roman"/>
                <w:color w:val="auto"/>
                <w:sz w:val="24"/>
                <w:szCs w:val="24"/>
                <w:highlight w:val="none"/>
              </w:rPr>
            </w:pPr>
          </w:p>
        </w:tc>
        <w:tc>
          <w:tcPr>
            <w:tcW w:w="1911" w:type="dxa"/>
            <w:vAlign w:val="center"/>
          </w:tcPr>
          <w:p w14:paraId="642A5E28">
            <w:pPr>
              <w:spacing w:line="360" w:lineRule="exact"/>
              <w:jc w:val="center"/>
              <w:rPr>
                <w:rFonts w:ascii="宋体" w:hAnsi="宋体" w:eastAsia="宋体" w:cs="Times New Roman"/>
                <w:color w:val="auto"/>
                <w:sz w:val="24"/>
                <w:szCs w:val="24"/>
                <w:highlight w:val="none"/>
              </w:rPr>
            </w:pPr>
          </w:p>
        </w:tc>
      </w:tr>
      <w:tr w14:paraId="10CED1B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25" w:type="dxa"/>
            <w:vAlign w:val="center"/>
          </w:tcPr>
          <w:p w14:paraId="0CD42CE0">
            <w:pPr>
              <w:spacing w:line="360" w:lineRule="exact"/>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w:t>
            </w:r>
          </w:p>
        </w:tc>
        <w:tc>
          <w:tcPr>
            <w:tcW w:w="2415" w:type="dxa"/>
            <w:vAlign w:val="center"/>
          </w:tcPr>
          <w:p w14:paraId="0BD56BE2">
            <w:pPr>
              <w:spacing w:line="360" w:lineRule="exact"/>
              <w:jc w:val="center"/>
              <w:rPr>
                <w:rFonts w:ascii="宋体" w:hAnsi="宋体" w:eastAsia="宋体" w:cs="Times New Roman"/>
                <w:color w:val="auto"/>
                <w:sz w:val="24"/>
                <w:szCs w:val="24"/>
                <w:highlight w:val="none"/>
              </w:rPr>
            </w:pPr>
          </w:p>
        </w:tc>
        <w:tc>
          <w:tcPr>
            <w:tcW w:w="2308" w:type="dxa"/>
            <w:vAlign w:val="center"/>
          </w:tcPr>
          <w:p w14:paraId="626FC85E">
            <w:pPr>
              <w:spacing w:line="360" w:lineRule="exact"/>
              <w:jc w:val="center"/>
              <w:rPr>
                <w:rFonts w:ascii="宋体" w:hAnsi="宋体" w:eastAsia="宋体" w:cs="Times New Roman"/>
                <w:color w:val="auto"/>
                <w:sz w:val="24"/>
                <w:szCs w:val="24"/>
                <w:highlight w:val="none"/>
              </w:rPr>
            </w:pPr>
          </w:p>
        </w:tc>
        <w:tc>
          <w:tcPr>
            <w:tcW w:w="1713" w:type="dxa"/>
            <w:vAlign w:val="center"/>
          </w:tcPr>
          <w:p w14:paraId="717FCCBD">
            <w:pPr>
              <w:spacing w:line="360" w:lineRule="exact"/>
              <w:jc w:val="center"/>
              <w:rPr>
                <w:rFonts w:ascii="宋体" w:hAnsi="宋体" w:eastAsia="宋体" w:cs="Times New Roman"/>
                <w:color w:val="auto"/>
                <w:sz w:val="24"/>
                <w:szCs w:val="24"/>
                <w:highlight w:val="none"/>
              </w:rPr>
            </w:pPr>
          </w:p>
        </w:tc>
        <w:tc>
          <w:tcPr>
            <w:tcW w:w="1911" w:type="dxa"/>
            <w:vAlign w:val="center"/>
          </w:tcPr>
          <w:p w14:paraId="56D0C59B">
            <w:pPr>
              <w:spacing w:line="360" w:lineRule="exact"/>
              <w:jc w:val="center"/>
              <w:rPr>
                <w:rFonts w:ascii="宋体" w:hAnsi="宋体" w:eastAsia="宋体" w:cs="Times New Roman"/>
                <w:color w:val="auto"/>
                <w:sz w:val="24"/>
                <w:szCs w:val="24"/>
                <w:highlight w:val="none"/>
              </w:rPr>
            </w:pPr>
          </w:p>
        </w:tc>
      </w:tr>
      <w:tr w14:paraId="3B7D78F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25" w:type="dxa"/>
            <w:vAlign w:val="center"/>
          </w:tcPr>
          <w:p w14:paraId="5F015D40">
            <w:pPr>
              <w:spacing w:line="360" w:lineRule="exact"/>
              <w:jc w:val="center"/>
              <w:rPr>
                <w:rFonts w:ascii="宋体" w:hAnsi="宋体" w:eastAsia="宋体" w:cs="Times New Roman"/>
                <w:color w:val="auto"/>
                <w:sz w:val="24"/>
                <w:szCs w:val="24"/>
                <w:highlight w:val="none"/>
              </w:rPr>
            </w:pPr>
          </w:p>
        </w:tc>
        <w:tc>
          <w:tcPr>
            <w:tcW w:w="2415" w:type="dxa"/>
            <w:vAlign w:val="center"/>
          </w:tcPr>
          <w:p w14:paraId="17BBD3EA">
            <w:pPr>
              <w:spacing w:line="360" w:lineRule="exact"/>
              <w:jc w:val="center"/>
              <w:rPr>
                <w:rFonts w:ascii="宋体" w:hAnsi="宋体" w:eastAsia="宋体" w:cs="Times New Roman"/>
                <w:color w:val="auto"/>
                <w:sz w:val="24"/>
                <w:szCs w:val="24"/>
                <w:highlight w:val="none"/>
              </w:rPr>
            </w:pPr>
          </w:p>
        </w:tc>
        <w:tc>
          <w:tcPr>
            <w:tcW w:w="2308" w:type="dxa"/>
            <w:vAlign w:val="center"/>
          </w:tcPr>
          <w:p w14:paraId="5C500A32">
            <w:pPr>
              <w:spacing w:line="360" w:lineRule="exact"/>
              <w:jc w:val="center"/>
              <w:rPr>
                <w:rFonts w:ascii="宋体" w:hAnsi="宋体" w:eastAsia="宋体" w:cs="Times New Roman"/>
                <w:color w:val="auto"/>
                <w:sz w:val="24"/>
                <w:szCs w:val="24"/>
                <w:highlight w:val="none"/>
              </w:rPr>
            </w:pPr>
          </w:p>
        </w:tc>
        <w:tc>
          <w:tcPr>
            <w:tcW w:w="1713" w:type="dxa"/>
            <w:vAlign w:val="center"/>
          </w:tcPr>
          <w:p w14:paraId="2F041E88">
            <w:pPr>
              <w:spacing w:line="360" w:lineRule="exact"/>
              <w:jc w:val="center"/>
              <w:rPr>
                <w:rFonts w:ascii="宋体" w:hAnsi="宋体" w:eastAsia="宋体" w:cs="Times New Roman"/>
                <w:color w:val="auto"/>
                <w:sz w:val="24"/>
                <w:szCs w:val="24"/>
                <w:highlight w:val="none"/>
              </w:rPr>
            </w:pPr>
          </w:p>
        </w:tc>
        <w:tc>
          <w:tcPr>
            <w:tcW w:w="1911" w:type="dxa"/>
            <w:vAlign w:val="center"/>
          </w:tcPr>
          <w:p w14:paraId="55CC973F">
            <w:pPr>
              <w:spacing w:line="360" w:lineRule="exact"/>
              <w:jc w:val="center"/>
              <w:rPr>
                <w:rFonts w:ascii="宋体" w:hAnsi="宋体" w:eastAsia="宋体" w:cs="Times New Roman"/>
                <w:color w:val="auto"/>
                <w:sz w:val="24"/>
                <w:szCs w:val="24"/>
                <w:highlight w:val="none"/>
              </w:rPr>
            </w:pPr>
          </w:p>
        </w:tc>
      </w:tr>
    </w:tbl>
    <w:p w14:paraId="615FEBF8">
      <w:pPr>
        <w:spacing w:line="360" w:lineRule="exact"/>
        <w:jc w:val="center"/>
        <w:rPr>
          <w:rFonts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（二）技术要求响应及偏离表</w:t>
      </w:r>
    </w:p>
    <w:tbl>
      <w:tblPr>
        <w:tblStyle w:val="24"/>
        <w:tblW w:w="9072"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725"/>
        <w:gridCol w:w="2415"/>
        <w:gridCol w:w="2308"/>
        <w:gridCol w:w="1713"/>
        <w:gridCol w:w="1911"/>
      </w:tblGrid>
      <w:tr w14:paraId="6693EA0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84" w:hRule="atLeast"/>
          <w:jc w:val="center"/>
        </w:trPr>
        <w:tc>
          <w:tcPr>
            <w:tcW w:w="725" w:type="dxa"/>
            <w:vAlign w:val="center"/>
          </w:tcPr>
          <w:p w14:paraId="39258ECB">
            <w:pPr>
              <w:spacing w:line="360" w:lineRule="exact"/>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序号</w:t>
            </w:r>
          </w:p>
        </w:tc>
        <w:tc>
          <w:tcPr>
            <w:tcW w:w="2415" w:type="dxa"/>
            <w:vAlign w:val="center"/>
          </w:tcPr>
          <w:p w14:paraId="2A97D8A8">
            <w:pPr>
              <w:spacing w:line="360" w:lineRule="exact"/>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招标文件</w:t>
            </w:r>
          </w:p>
          <w:p w14:paraId="54F4D4C5">
            <w:pPr>
              <w:spacing w:line="360" w:lineRule="exact"/>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技术要求</w:t>
            </w:r>
          </w:p>
        </w:tc>
        <w:tc>
          <w:tcPr>
            <w:tcW w:w="2308" w:type="dxa"/>
            <w:vAlign w:val="center"/>
          </w:tcPr>
          <w:p w14:paraId="0FEB3677">
            <w:pPr>
              <w:spacing w:line="360" w:lineRule="exact"/>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投标文件</w:t>
            </w:r>
          </w:p>
          <w:p w14:paraId="4D26C08E">
            <w:pPr>
              <w:spacing w:line="360" w:lineRule="exact"/>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技术规范描述</w:t>
            </w:r>
          </w:p>
        </w:tc>
        <w:tc>
          <w:tcPr>
            <w:tcW w:w="1713" w:type="dxa"/>
            <w:vAlign w:val="center"/>
          </w:tcPr>
          <w:p w14:paraId="3AF61FE4">
            <w:pPr>
              <w:spacing w:line="360" w:lineRule="exact"/>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有无偏离</w:t>
            </w:r>
          </w:p>
        </w:tc>
        <w:tc>
          <w:tcPr>
            <w:tcW w:w="1911" w:type="dxa"/>
            <w:vAlign w:val="center"/>
          </w:tcPr>
          <w:p w14:paraId="17B9414F">
            <w:pPr>
              <w:spacing w:line="360" w:lineRule="exact"/>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偏离内容及原因</w:t>
            </w:r>
          </w:p>
        </w:tc>
      </w:tr>
      <w:tr w14:paraId="0048F6F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25" w:type="dxa"/>
            <w:vAlign w:val="center"/>
          </w:tcPr>
          <w:p w14:paraId="6124AC39">
            <w:pPr>
              <w:spacing w:line="360" w:lineRule="exact"/>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w:t>
            </w:r>
          </w:p>
        </w:tc>
        <w:tc>
          <w:tcPr>
            <w:tcW w:w="2415" w:type="dxa"/>
            <w:vAlign w:val="center"/>
          </w:tcPr>
          <w:p w14:paraId="380F4860">
            <w:pPr>
              <w:spacing w:line="360" w:lineRule="exact"/>
              <w:jc w:val="center"/>
              <w:rPr>
                <w:rFonts w:ascii="宋体" w:hAnsi="宋体" w:eastAsia="宋体" w:cs="Times New Roman"/>
                <w:color w:val="auto"/>
                <w:sz w:val="24"/>
                <w:szCs w:val="24"/>
                <w:highlight w:val="none"/>
              </w:rPr>
            </w:pPr>
          </w:p>
        </w:tc>
        <w:tc>
          <w:tcPr>
            <w:tcW w:w="2308" w:type="dxa"/>
            <w:vAlign w:val="center"/>
          </w:tcPr>
          <w:p w14:paraId="3A1F7C5A">
            <w:pPr>
              <w:spacing w:line="360" w:lineRule="exact"/>
              <w:jc w:val="center"/>
              <w:rPr>
                <w:rFonts w:ascii="宋体" w:hAnsi="宋体" w:eastAsia="宋体" w:cs="Times New Roman"/>
                <w:color w:val="auto"/>
                <w:sz w:val="24"/>
                <w:szCs w:val="24"/>
                <w:highlight w:val="none"/>
              </w:rPr>
            </w:pPr>
          </w:p>
        </w:tc>
        <w:tc>
          <w:tcPr>
            <w:tcW w:w="1713" w:type="dxa"/>
            <w:vAlign w:val="center"/>
          </w:tcPr>
          <w:p w14:paraId="4EC295A7">
            <w:pPr>
              <w:spacing w:line="360" w:lineRule="exact"/>
              <w:jc w:val="center"/>
              <w:rPr>
                <w:rFonts w:ascii="宋体" w:hAnsi="宋体" w:eastAsia="宋体" w:cs="Times New Roman"/>
                <w:color w:val="auto"/>
                <w:sz w:val="24"/>
                <w:szCs w:val="24"/>
                <w:highlight w:val="none"/>
              </w:rPr>
            </w:pPr>
          </w:p>
        </w:tc>
        <w:tc>
          <w:tcPr>
            <w:tcW w:w="1911" w:type="dxa"/>
            <w:vAlign w:val="center"/>
          </w:tcPr>
          <w:p w14:paraId="495BD738">
            <w:pPr>
              <w:spacing w:line="360" w:lineRule="exact"/>
              <w:jc w:val="center"/>
              <w:rPr>
                <w:rFonts w:ascii="宋体" w:hAnsi="宋体" w:eastAsia="宋体" w:cs="Times New Roman"/>
                <w:color w:val="auto"/>
                <w:sz w:val="24"/>
                <w:szCs w:val="24"/>
                <w:highlight w:val="none"/>
              </w:rPr>
            </w:pPr>
          </w:p>
        </w:tc>
      </w:tr>
      <w:tr w14:paraId="4BC55E0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25" w:type="dxa"/>
            <w:vAlign w:val="center"/>
          </w:tcPr>
          <w:p w14:paraId="610A4B28">
            <w:pPr>
              <w:spacing w:line="360" w:lineRule="exact"/>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2</w:t>
            </w:r>
          </w:p>
        </w:tc>
        <w:tc>
          <w:tcPr>
            <w:tcW w:w="2415" w:type="dxa"/>
            <w:vAlign w:val="center"/>
          </w:tcPr>
          <w:p w14:paraId="6A5CC89B">
            <w:pPr>
              <w:spacing w:line="360" w:lineRule="exact"/>
              <w:jc w:val="center"/>
              <w:rPr>
                <w:rFonts w:ascii="宋体" w:hAnsi="宋体" w:eastAsia="宋体" w:cs="Times New Roman"/>
                <w:color w:val="auto"/>
                <w:sz w:val="24"/>
                <w:szCs w:val="24"/>
                <w:highlight w:val="none"/>
              </w:rPr>
            </w:pPr>
          </w:p>
        </w:tc>
        <w:tc>
          <w:tcPr>
            <w:tcW w:w="2308" w:type="dxa"/>
            <w:vAlign w:val="center"/>
          </w:tcPr>
          <w:p w14:paraId="5332E2EE">
            <w:pPr>
              <w:spacing w:line="360" w:lineRule="exact"/>
              <w:jc w:val="center"/>
              <w:rPr>
                <w:rFonts w:ascii="宋体" w:hAnsi="宋体" w:eastAsia="宋体" w:cs="Times New Roman"/>
                <w:color w:val="auto"/>
                <w:sz w:val="24"/>
                <w:szCs w:val="24"/>
                <w:highlight w:val="none"/>
              </w:rPr>
            </w:pPr>
          </w:p>
        </w:tc>
        <w:tc>
          <w:tcPr>
            <w:tcW w:w="1713" w:type="dxa"/>
            <w:vAlign w:val="center"/>
          </w:tcPr>
          <w:p w14:paraId="16756791">
            <w:pPr>
              <w:spacing w:line="360" w:lineRule="exact"/>
              <w:jc w:val="center"/>
              <w:rPr>
                <w:rFonts w:ascii="宋体" w:hAnsi="宋体" w:eastAsia="宋体" w:cs="Times New Roman"/>
                <w:color w:val="auto"/>
                <w:sz w:val="24"/>
                <w:szCs w:val="24"/>
                <w:highlight w:val="none"/>
              </w:rPr>
            </w:pPr>
          </w:p>
        </w:tc>
        <w:tc>
          <w:tcPr>
            <w:tcW w:w="1911" w:type="dxa"/>
            <w:vAlign w:val="center"/>
          </w:tcPr>
          <w:p w14:paraId="6702C16E">
            <w:pPr>
              <w:spacing w:line="360" w:lineRule="exact"/>
              <w:jc w:val="center"/>
              <w:rPr>
                <w:rFonts w:ascii="宋体" w:hAnsi="宋体" w:eastAsia="宋体" w:cs="Times New Roman"/>
                <w:color w:val="auto"/>
                <w:sz w:val="24"/>
                <w:szCs w:val="24"/>
                <w:highlight w:val="none"/>
              </w:rPr>
            </w:pPr>
          </w:p>
        </w:tc>
      </w:tr>
      <w:tr w14:paraId="510B144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25" w:type="dxa"/>
            <w:vAlign w:val="center"/>
          </w:tcPr>
          <w:p w14:paraId="4C0250BF">
            <w:pPr>
              <w:spacing w:line="360" w:lineRule="exact"/>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3</w:t>
            </w:r>
          </w:p>
        </w:tc>
        <w:tc>
          <w:tcPr>
            <w:tcW w:w="2415" w:type="dxa"/>
            <w:vAlign w:val="center"/>
          </w:tcPr>
          <w:p w14:paraId="5A297286">
            <w:pPr>
              <w:spacing w:line="360" w:lineRule="exact"/>
              <w:jc w:val="center"/>
              <w:rPr>
                <w:rFonts w:ascii="宋体" w:hAnsi="宋体" w:eastAsia="宋体" w:cs="Times New Roman"/>
                <w:color w:val="auto"/>
                <w:sz w:val="24"/>
                <w:szCs w:val="24"/>
                <w:highlight w:val="none"/>
              </w:rPr>
            </w:pPr>
          </w:p>
        </w:tc>
        <w:tc>
          <w:tcPr>
            <w:tcW w:w="2308" w:type="dxa"/>
            <w:vAlign w:val="center"/>
          </w:tcPr>
          <w:p w14:paraId="79417C4A">
            <w:pPr>
              <w:spacing w:line="360" w:lineRule="exact"/>
              <w:jc w:val="center"/>
              <w:rPr>
                <w:rFonts w:ascii="宋体" w:hAnsi="宋体" w:eastAsia="宋体" w:cs="Times New Roman"/>
                <w:color w:val="auto"/>
                <w:sz w:val="24"/>
                <w:szCs w:val="24"/>
                <w:highlight w:val="none"/>
              </w:rPr>
            </w:pPr>
          </w:p>
        </w:tc>
        <w:tc>
          <w:tcPr>
            <w:tcW w:w="1713" w:type="dxa"/>
            <w:vAlign w:val="center"/>
          </w:tcPr>
          <w:p w14:paraId="44E75EB2">
            <w:pPr>
              <w:spacing w:line="360" w:lineRule="exact"/>
              <w:jc w:val="center"/>
              <w:rPr>
                <w:rFonts w:ascii="宋体" w:hAnsi="宋体" w:eastAsia="宋体" w:cs="Times New Roman"/>
                <w:color w:val="auto"/>
                <w:sz w:val="24"/>
                <w:szCs w:val="24"/>
                <w:highlight w:val="none"/>
              </w:rPr>
            </w:pPr>
          </w:p>
        </w:tc>
        <w:tc>
          <w:tcPr>
            <w:tcW w:w="1911" w:type="dxa"/>
            <w:vAlign w:val="center"/>
          </w:tcPr>
          <w:p w14:paraId="69520C34">
            <w:pPr>
              <w:spacing w:line="360" w:lineRule="exact"/>
              <w:jc w:val="center"/>
              <w:rPr>
                <w:rFonts w:ascii="宋体" w:hAnsi="宋体" w:eastAsia="宋体" w:cs="Times New Roman"/>
                <w:color w:val="auto"/>
                <w:sz w:val="24"/>
                <w:szCs w:val="24"/>
                <w:highlight w:val="none"/>
              </w:rPr>
            </w:pPr>
          </w:p>
        </w:tc>
      </w:tr>
      <w:tr w14:paraId="106751B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25" w:type="dxa"/>
            <w:vAlign w:val="center"/>
          </w:tcPr>
          <w:p w14:paraId="34568AAB">
            <w:pPr>
              <w:spacing w:line="360" w:lineRule="exact"/>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w:t>
            </w:r>
          </w:p>
        </w:tc>
        <w:tc>
          <w:tcPr>
            <w:tcW w:w="2415" w:type="dxa"/>
            <w:vAlign w:val="center"/>
          </w:tcPr>
          <w:p w14:paraId="426E64DB">
            <w:pPr>
              <w:spacing w:line="360" w:lineRule="exact"/>
              <w:jc w:val="center"/>
              <w:rPr>
                <w:rFonts w:ascii="宋体" w:hAnsi="宋体" w:eastAsia="宋体" w:cs="Times New Roman"/>
                <w:color w:val="auto"/>
                <w:sz w:val="24"/>
                <w:szCs w:val="24"/>
                <w:highlight w:val="none"/>
              </w:rPr>
            </w:pPr>
          </w:p>
        </w:tc>
        <w:tc>
          <w:tcPr>
            <w:tcW w:w="2308" w:type="dxa"/>
            <w:vAlign w:val="center"/>
          </w:tcPr>
          <w:p w14:paraId="3BE5010D">
            <w:pPr>
              <w:spacing w:line="360" w:lineRule="exact"/>
              <w:jc w:val="center"/>
              <w:rPr>
                <w:rFonts w:ascii="宋体" w:hAnsi="宋体" w:eastAsia="宋体" w:cs="Times New Roman"/>
                <w:color w:val="auto"/>
                <w:sz w:val="24"/>
                <w:szCs w:val="24"/>
                <w:highlight w:val="none"/>
              </w:rPr>
            </w:pPr>
          </w:p>
        </w:tc>
        <w:tc>
          <w:tcPr>
            <w:tcW w:w="1713" w:type="dxa"/>
            <w:vAlign w:val="center"/>
          </w:tcPr>
          <w:p w14:paraId="5684C9F0">
            <w:pPr>
              <w:spacing w:line="360" w:lineRule="exact"/>
              <w:jc w:val="center"/>
              <w:rPr>
                <w:rFonts w:ascii="宋体" w:hAnsi="宋体" w:eastAsia="宋体" w:cs="Times New Roman"/>
                <w:color w:val="auto"/>
                <w:sz w:val="24"/>
                <w:szCs w:val="24"/>
                <w:highlight w:val="none"/>
              </w:rPr>
            </w:pPr>
          </w:p>
        </w:tc>
        <w:tc>
          <w:tcPr>
            <w:tcW w:w="1911" w:type="dxa"/>
            <w:vAlign w:val="center"/>
          </w:tcPr>
          <w:p w14:paraId="763B114F">
            <w:pPr>
              <w:spacing w:line="360" w:lineRule="exact"/>
              <w:jc w:val="center"/>
              <w:rPr>
                <w:rFonts w:ascii="宋体" w:hAnsi="宋体" w:eastAsia="宋体" w:cs="Times New Roman"/>
                <w:color w:val="auto"/>
                <w:sz w:val="24"/>
                <w:szCs w:val="24"/>
                <w:highlight w:val="none"/>
              </w:rPr>
            </w:pPr>
          </w:p>
        </w:tc>
      </w:tr>
      <w:tr w14:paraId="0A987BC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25" w:type="dxa"/>
            <w:vAlign w:val="center"/>
          </w:tcPr>
          <w:p w14:paraId="663504A9">
            <w:pPr>
              <w:spacing w:line="360" w:lineRule="exact"/>
              <w:jc w:val="center"/>
              <w:rPr>
                <w:rFonts w:ascii="宋体" w:hAnsi="宋体" w:eastAsia="宋体" w:cs="Times New Roman"/>
                <w:color w:val="auto"/>
                <w:sz w:val="24"/>
                <w:szCs w:val="24"/>
                <w:highlight w:val="none"/>
              </w:rPr>
            </w:pPr>
          </w:p>
        </w:tc>
        <w:tc>
          <w:tcPr>
            <w:tcW w:w="2415" w:type="dxa"/>
            <w:vAlign w:val="center"/>
          </w:tcPr>
          <w:p w14:paraId="4C820945">
            <w:pPr>
              <w:spacing w:line="360" w:lineRule="exact"/>
              <w:jc w:val="center"/>
              <w:rPr>
                <w:rFonts w:ascii="宋体" w:hAnsi="宋体" w:eastAsia="宋体" w:cs="Times New Roman"/>
                <w:color w:val="auto"/>
                <w:sz w:val="24"/>
                <w:szCs w:val="24"/>
                <w:highlight w:val="none"/>
              </w:rPr>
            </w:pPr>
          </w:p>
        </w:tc>
        <w:tc>
          <w:tcPr>
            <w:tcW w:w="2308" w:type="dxa"/>
            <w:vAlign w:val="center"/>
          </w:tcPr>
          <w:p w14:paraId="3D39FFD6">
            <w:pPr>
              <w:spacing w:line="360" w:lineRule="exact"/>
              <w:jc w:val="center"/>
              <w:rPr>
                <w:rFonts w:ascii="宋体" w:hAnsi="宋体" w:eastAsia="宋体" w:cs="Times New Roman"/>
                <w:color w:val="auto"/>
                <w:sz w:val="24"/>
                <w:szCs w:val="24"/>
                <w:highlight w:val="none"/>
              </w:rPr>
            </w:pPr>
          </w:p>
        </w:tc>
        <w:tc>
          <w:tcPr>
            <w:tcW w:w="1713" w:type="dxa"/>
            <w:vAlign w:val="center"/>
          </w:tcPr>
          <w:p w14:paraId="72E50327">
            <w:pPr>
              <w:spacing w:line="360" w:lineRule="exact"/>
              <w:jc w:val="center"/>
              <w:rPr>
                <w:rFonts w:ascii="宋体" w:hAnsi="宋体" w:eastAsia="宋体" w:cs="Times New Roman"/>
                <w:color w:val="auto"/>
                <w:sz w:val="24"/>
                <w:szCs w:val="24"/>
                <w:highlight w:val="none"/>
              </w:rPr>
            </w:pPr>
          </w:p>
        </w:tc>
        <w:tc>
          <w:tcPr>
            <w:tcW w:w="1911" w:type="dxa"/>
            <w:vAlign w:val="center"/>
          </w:tcPr>
          <w:p w14:paraId="6E284DBF">
            <w:pPr>
              <w:spacing w:line="360" w:lineRule="exact"/>
              <w:jc w:val="center"/>
              <w:rPr>
                <w:rFonts w:ascii="宋体" w:hAnsi="宋体" w:eastAsia="宋体" w:cs="Times New Roman"/>
                <w:color w:val="auto"/>
                <w:sz w:val="24"/>
                <w:szCs w:val="24"/>
                <w:highlight w:val="none"/>
              </w:rPr>
            </w:pPr>
          </w:p>
        </w:tc>
      </w:tr>
    </w:tbl>
    <w:p w14:paraId="7E8E1FE0">
      <w:pPr>
        <w:spacing w:line="360" w:lineRule="exact"/>
        <w:rPr>
          <w:rFonts w:ascii="宋体" w:hAnsi="宋体" w:eastAsia="宋体" w:cs="Times New Roman"/>
          <w:color w:val="auto"/>
          <w:szCs w:val="21"/>
          <w:highlight w:val="none"/>
        </w:rPr>
      </w:pPr>
    </w:p>
    <w:p w14:paraId="4AD74393">
      <w:pPr>
        <w:spacing w:line="360" w:lineRule="exact"/>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注：1、</w:t>
      </w:r>
      <w:r>
        <w:rPr>
          <w:rFonts w:hint="eastAsia" w:ascii="宋体" w:hAnsi="宋体" w:eastAsia="宋体" w:cs="Times New Roman"/>
          <w:color w:val="auto"/>
          <w:szCs w:val="21"/>
          <w:highlight w:val="none"/>
          <w:lang w:val="en-US" w:eastAsia="zh-CN"/>
        </w:rPr>
        <w:t>供应商</w:t>
      </w:r>
      <w:r>
        <w:rPr>
          <w:rFonts w:hint="eastAsia" w:ascii="宋体" w:hAnsi="宋体" w:eastAsia="宋体" w:cs="Times New Roman"/>
          <w:color w:val="auto"/>
          <w:szCs w:val="21"/>
          <w:highlight w:val="none"/>
        </w:rPr>
        <w:t>应据实、详细填写上述表格，因未标明或表述含糊导致的评审风险将由</w:t>
      </w:r>
      <w:r>
        <w:rPr>
          <w:rFonts w:hint="eastAsia" w:ascii="宋体" w:hAnsi="宋体" w:eastAsia="宋体" w:cs="Times New Roman"/>
          <w:color w:val="auto"/>
          <w:szCs w:val="21"/>
          <w:highlight w:val="none"/>
          <w:lang w:val="en-US" w:eastAsia="zh-CN"/>
        </w:rPr>
        <w:t>供应商</w:t>
      </w:r>
      <w:r>
        <w:rPr>
          <w:rFonts w:hint="eastAsia" w:ascii="宋体" w:hAnsi="宋体" w:eastAsia="宋体" w:cs="Times New Roman"/>
          <w:color w:val="auto"/>
          <w:szCs w:val="21"/>
          <w:highlight w:val="none"/>
        </w:rPr>
        <w:t>承担。</w:t>
      </w:r>
    </w:p>
    <w:p w14:paraId="327BF8E3">
      <w:pPr>
        <w:spacing w:line="360" w:lineRule="exact"/>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2、质保期、工期、付款方式、售后服务等商务响应情况在“商务要求响应及偏离表”填写。产品技术参数要求响应等技术响应情况在“技术要求响应及偏离表”填写。</w:t>
      </w:r>
    </w:p>
    <w:p w14:paraId="5DD6F481">
      <w:pPr>
        <w:spacing w:line="360" w:lineRule="exact"/>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3、若无偏离，在“有无偏离”栏中填写“无”；若有偏离在“有无偏离”栏中填写“有”并在“偏离内容及原因”栏中作出说明；若</w:t>
      </w:r>
      <w:r>
        <w:rPr>
          <w:rFonts w:hint="eastAsia" w:ascii="宋体" w:hAnsi="宋体" w:eastAsia="宋体" w:cs="Times New Roman"/>
          <w:color w:val="auto"/>
          <w:szCs w:val="21"/>
          <w:highlight w:val="none"/>
          <w:lang w:val="en-US" w:eastAsia="zh-CN"/>
        </w:rPr>
        <w:t>供应商</w:t>
      </w:r>
      <w:r>
        <w:rPr>
          <w:rFonts w:hint="eastAsia" w:ascii="宋体" w:hAnsi="宋体" w:eastAsia="宋体" w:cs="Times New Roman"/>
          <w:color w:val="auto"/>
          <w:szCs w:val="21"/>
          <w:highlight w:val="none"/>
        </w:rPr>
        <w:t>对某一事项是否存在或是否属于偏离不能确定，亦必须清楚标明该事项并在“有无偏离”栏中填写“不能确定”。</w:t>
      </w:r>
    </w:p>
    <w:p w14:paraId="1028B6BE">
      <w:pPr>
        <w:spacing w:line="360" w:lineRule="exact"/>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4、“投标文件技术规范描述”完全照抄“招标文件技术要求”的，有被判定为负偏离的风险。</w:t>
      </w:r>
    </w:p>
    <w:p w14:paraId="0F5B172E">
      <w:pPr>
        <w:spacing w:line="360" w:lineRule="exact"/>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5、表格不够可另接。</w:t>
      </w:r>
    </w:p>
    <w:p w14:paraId="2EB371E3">
      <w:pPr>
        <w:spacing w:line="400" w:lineRule="exact"/>
        <w:ind w:firstLine="3600" w:firstLineChars="1500"/>
        <w:jc w:val="left"/>
        <w:rPr>
          <w:rFonts w:ascii="宋体" w:hAnsi="宋体" w:eastAsia="宋体" w:cs="Times New Roman"/>
          <w:bCs/>
          <w:color w:val="auto"/>
          <w:sz w:val="24"/>
          <w:szCs w:val="24"/>
          <w:highlight w:val="none"/>
        </w:rPr>
      </w:pPr>
    </w:p>
    <w:p w14:paraId="38B7B826">
      <w:pPr>
        <w:spacing w:line="400" w:lineRule="exact"/>
        <w:ind w:firstLine="3600" w:firstLineChars="1500"/>
        <w:jc w:val="left"/>
        <w:rPr>
          <w:rFonts w:ascii="宋体" w:hAnsi="宋体" w:eastAsia="宋体" w:cs="Times New Roman"/>
          <w:bCs/>
          <w:color w:val="auto"/>
          <w:sz w:val="24"/>
          <w:szCs w:val="24"/>
          <w:highlight w:val="none"/>
        </w:rPr>
      </w:pPr>
    </w:p>
    <w:p w14:paraId="03DE2DF5">
      <w:pPr>
        <w:spacing w:line="400" w:lineRule="exact"/>
        <w:ind w:firstLine="3600" w:firstLineChars="1500"/>
        <w:jc w:val="left"/>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lang w:val="en-US" w:eastAsia="zh-CN"/>
        </w:rPr>
        <w:t>供应商</w:t>
      </w:r>
      <w:r>
        <w:rPr>
          <w:rFonts w:hint="eastAsia" w:ascii="宋体" w:hAnsi="宋体" w:eastAsia="宋体" w:cs="Times New Roman"/>
          <w:bCs/>
          <w:color w:val="auto"/>
          <w:sz w:val="24"/>
          <w:szCs w:val="24"/>
          <w:highlight w:val="none"/>
        </w:rPr>
        <w:t>（电子签章）：</w:t>
      </w:r>
    </w:p>
    <w:p w14:paraId="7FB4D130">
      <w:pPr>
        <w:spacing w:line="400" w:lineRule="exact"/>
        <w:ind w:firstLine="3600" w:firstLineChars="1500"/>
        <w:jc w:val="left"/>
        <w:rPr>
          <w:rFonts w:ascii="宋体" w:hAnsi="宋体" w:eastAsia="宋体" w:cs="Times New Roman"/>
          <w:bCs/>
          <w:color w:val="auto"/>
          <w:sz w:val="24"/>
          <w:szCs w:val="24"/>
          <w:highlight w:val="none"/>
        </w:rPr>
      </w:pPr>
    </w:p>
    <w:p w14:paraId="17D36735">
      <w:pPr>
        <w:spacing w:line="400" w:lineRule="exact"/>
        <w:ind w:firstLine="3600" w:firstLineChars="1500"/>
        <w:jc w:val="left"/>
        <w:rPr>
          <w:rFonts w:ascii="宋体" w:hAnsi="宋体" w:eastAsia="宋体" w:cs="Times New Roman"/>
          <w:color w:val="auto"/>
          <w:sz w:val="24"/>
          <w:szCs w:val="24"/>
          <w:highlight w:val="none"/>
        </w:rPr>
      </w:pPr>
      <w:r>
        <w:rPr>
          <w:rFonts w:hint="eastAsia" w:ascii="宋体" w:hAnsi="宋体" w:eastAsia="宋体" w:cs="Times New Roman"/>
          <w:bCs/>
          <w:color w:val="auto"/>
          <w:sz w:val="24"/>
          <w:szCs w:val="24"/>
          <w:highlight w:val="none"/>
        </w:rPr>
        <w:t>日期：     年    月    日</w:t>
      </w:r>
    </w:p>
    <w:p w14:paraId="1A78749F">
      <w:pPr>
        <w:spacing w:line="360" w:lineRule="exact"/>
        <w:jc w:val="center"/>
        <w:rPr>
          <w:rFonts w:ascii="宋体" w:hAnsi="宋体" w:eastAsia="宋体" w:cs="Times New Roman"/>
          <w:color w:val="auto"/>
          <w:sz w:val="24"/>
          <w:szCs w:val="24"/>
          <w:highlight w:val="none"/>
        </w:rPr>
      </w:pPr>
    </w:p>
    <w:p w14:paraId="73823D5D">
      <w:pPr>
        <w:spacing w:line="400" w:lineRule="exact"/>
        <w:jc w:val="center"/>
        <w:rPr>
          <w:rFonts w:ascii="宋体" w:hAnsi="宋体" w:eastAsia="宋体" w:cs="Times New Roman"/>
          <w:color w:val="auto"/>
          <w:sz w:val="24"/>
          <w:szCs w:val="24"/>
          <w:highlight w:val="none"/>
        </w:rPr>
        <w:sectPr>
          <w:pgSz w:w="11906" w:h="16838"/>
          <w:pgMar w:top="1247" w:right="1247" w:bottom="1247" w:left="1247" w:header="680" w:footer="992" w:gutter="0"/>
          <w:pgNumType w:fmt="numberInDash"/>
          <w:cols w:space="720" w:num="1"/>
          <w:docGrid w:linePitch="312" w:charSpace="0"/>
        </w:sectPr>
      </w:pPr>
    </w:p>
    <w:p w14:paraId="7FF1747E">
      <w:pPr>
        <w:spacing w:line="360" w:lineRule="exact"/>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四</w:t>
      </w:r>
      <w:r>
        <w:rPr>
          <w:rFonts w:hint="eastAsia" w:ascii="宋体" w:hAnsi="宋体" w:eastAsia="宋体" w:cs="宋体"/>
          <w:color w:val="auto"/>
          <w:sz w:val="28"/>
          <w:szCs w:val="28"/>
          <w:highlight w:val="none"/>
        </w:rPr>
        <w:t>、</w:t>
      </w:r>
      <w:r>
        <w:rPr>
          <w:rFonts w:hint="eastAsia" w:ascii="宋体" w:hAnsi="宋体" w:eastAsia="宋体" w:cs="宋体"/>
          <w:color w:val="auto"/>
          <w:sz w:val="28"/>
          <w:szCs w:val="28"/>
          <w:highlight w:val="none"/>
          <w:lang w:val="en-US" w:eastAsia="zh-CN"/>
        </w:rPr>
        <w:t>供应商</w:t>
      </w:r>
      <w:r>
        <w:rPr>
          <w:rFonts w:hint="eastAsia" w:ascii="宋体" w:hAnsi="宋体" w:eastAsia="宋体" w:cs="宋体"/>
          <w:color w:val="auto"/>
          <w:sz w:val="28"/>
          <w:szCs w:val="28"/>
          <w:highlight w:val="none"/>
        </w:rPr>
        <w:t>综合实力</w:t>
      </w:r>
    </w:p>
    <w:p w14:paraId="17C3A2E6">
      <w:pPr>
        <w:jc w:val="center"/>
        <w:rPr>
          <w:rFonts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（一）</w:t>
      </w:r>
      <w:r>
        <w:rPr>
          <w:rFonts w:hint="eastAsia" w:ascii="宋体" w:hAnsi="宋体" w:eastAsia="宋体" w:cs="Times New Roman"/>
          <w:b/>
          <w:color w:val="auto"/>
          <w:sz w:val="24"/>
          <w:szCs w:val="24"/>
          <w:highlight w:val="none"/>
          <w:lang w:val="en-US" w:eastAsia="zh-CN"/>
        </w:rPr>
        <w:t>供应商</w:t>
      </w:r>
      <w:r>
        <w:rPr>
          <w:rFonts w:hint="eastAsia" w:ascii="宋体" w:hAnsi="宋体" w:eastAsia="宋体" w:cs="Times New Roman"/>
          <w:b/>
          <w:color w:val="auto"/>
          <w:sz w:val="24"/>
          <w:szCs w:val="24"/>
          <w:highlight w:val="none"/>
        </w:rPr>
        <w:t>综合情况一览表</w:t>
      </w:r>
    </w:p>
    <w:tbl>
      <w:tblPr>
        <w:tblStyle w:val="24"/>
        <w:tblW w:w="9356" w:type="dxa"/>
        <w:jc w:val="center"/>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Layout w:type="fixed"/>
        <w:tblCellMar>
          <w:top w:w="0" w:type="dxa"/>
          <w:left w:w="108" w:type="dxa"/>
          <w:bottom w:w="0" w:type="dxa"/>
          <w:right w:w="108" w:type="dxa"/>
        </w:tblCellMar>
      </w:tblPr>
      <w:tblGrid>
        <w:gridCol w:w="1029"/>
        <w:gridCol w:w="1895"/>
        <w:gridCol w:w="1123"/>
        <w:gridCol w:w="144"/>
        <w:gridCol w:w="701"/>
        <w:gridCol w:w="673"/>
        <w:gridCol w:w="1117"/>
        <w:gridCol w:w="370"/>
        <w:gridCol w:w="2304"/>
      </w:tblGrid>
      <w:tr w14:paraId="1EE85D0C">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9356" w:type="dxa"/>
            <w:gridSpan w:val="9"/>
            <w:shd w:val="clear" w:color="auto" w:fill="D9D9D9"/>
            <w:vAlign w:val="center"/>
          </w:tcPr>
          <w:p w14:paraId="13CE4E80">
            <w:pPr>
              <w:widowControl/>
              <w:jc w:val="center"/>
              <w:rPr>
                <w:rFonts w:ascii="宋体" w:hAnsi="宋体" w:eastAsia="宋体" w:cs="Times New Roman"/>
                <w:b/>
                <w:color w:val="auto"/>
                <w:kern w:val="0"/>
                <w:sz w:val="24"/>
                <w:szCs w:val="24"/>
                <w:highlight w:val="none"/>
              </w:rPr>
            </w:pPr>
            <w:r>
              <w:rPr>
                <w:rFonts w:hint="eastAsia" w:ascii="宋体" w:hAnsi="宋体" w:eastAsia="宋体" w:cs="Times New Roman"/>
                <w:b/>
                <w:color w:val="auto"/>
                <w:kern w:val="0"/>
                <w:sz w:val="24"/>
                <w:szCs w:val="24"/>
                <w:highlight w:val="none"/>
              </w:rPr>
              <w:t>一、公司基本信息</w:t>
            </w:r>
          </w:p>
        </w:tc>
      </w:tr>
      <w:tr w14:paraId="62B31505">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1029" w:type="dxa"/>
            <w:vAlign w:val="center"/>
          </w:tcPr>
          <w:p w14:paraId="0939F5AE">
            <w:pPr>
              <w:widowControl/>
              <w:jc w:val="center"/>
              <w:rPr>
                <w:rFonts w:ascii="宋体" w:hAnsi="宋体" w:eastAsia="宋体" w:cs="Times New Roman"/>
                <w:color w:val="auto"/>
                <w:kern w:val="0"/>
                <w:sz w:val="24"/>
                <w:szCs w:val="24"/>
                <w:highlight w:val="none"/>
              </w:rPr>
            </w:pPr>
            <w:r>
              <w:rPr>
                <w:rFonts w:hint="eastAsia" w:ascii="宋体" w:hAnsi="宋体" w:eastAsia="宋体" w:cs="Times New Roman"/>
                <w:color w:val="auto"/>
                <w:kern w:val="0"/>
                <w:sz w:val="24"/>
                <w:szCs w:val="24"/>
                <w:highlight w:val="none"/>
              </w:rPr>
              <w:t>1</w:t>
            </w:r>
          </w:p>
        </w:tc>
        <w:tc>
          <w:tcPr>
            <w:tcW w:w="1895" w:type="dxa"/>
            <w:vAlign w:val="center"/>
          </w:tcPr>
          <w:p w14:paraId="5202F723">
            <w:pPr>
              <w:widowControl/>
              <w:jc w:val="center"/>
              <w:rPr>
                <w:rFonts w:ascii="宋体" w:hAnsi="宋体" w:eastAsia="宋体" w:cs="Times New Roman"/>
                <w:color w:val="auto"/>
                <w:kern w:val="0"/>
                <w:sz w:val="24"/>
                <w:szCs w:val="24"/>
                <w:highlight w:val="none"/>
              </w:rPr>
            </w:pPr>
            <w:r>
              <w:rPr>
                <w:rFonts w:hint="eastAsia" w:ascii="宋体" w:hAnsi="宋体" w:eastAsia="宋体" w:cs="Times New Roman"/>
                <w:color w:val="auto"/>
                <w:kern w:val="0"/>
                <w:sz w:val="24"/>
                <w:szCs w:val="24"/>
                <w:highlight w:val="none"/>
              </w:rPr>
              <w:t>公司名称：</w:t>
            </w:r>
          </w:p>
        </w:tc>
        <w:tc>
          <w:tcPr>
            <w:tcW w:w="6432" w:type="dxa"/>
            <w:gridSpan w:val="7"/>
            <w:vAlign w:val="center"/>
          </w:tcPr>
          <w:p w14:paraId="3DD4B7CB">
            <w:pPr>
              <w:widowControl/>
              <w:jc w:val="center"/>
              <w:rPr>
                <w:rFonts w:ascii="宋体" w:hAnsi="宋体" w:eastAsia="宋体" w:cs="Times New Roman"/>
                <w:color w:val="auto"/>
                <w:kern w:val="0"/>
                <w:sz w:val="24"/>
                <w:szCs w:val="24"/>
                <w:highlight w:val="none"/>
              </w:rPr>
            </w:pPr>
          </w:p>
        </w:tc>
      </w:tr>
      <w:tr w14:paraId="3F7C866E">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1029" w:type="dxa"/>
            <w:vAlign w:val="center"/>
          </w:tcPr>
          <w:p w14:paraId="255FDB26">
            <w:pPr>
              <w:widowControl/>
              <w:jc w:val="center"/>
              <w:rPr>
                <w:rFonts w:ascii="宋体" w:hAnsi="宋体" w:eastAsia="宋体" w:cs="Times New Roman"/>
                <w:color w:val="auto"/>
                <w:kern w:val="0"/>
                <w:sz w:val="24"/>
                <w:szCs w:val="24"/>
                <w:highlight w:val="none"/>
              </w:rPr>
            </w:pPr>
            <w:r>
              <w:rPr>
                <w:rFonts w:hint="eastAsia" w:ascii="宋体" w:hAnsi="宋体" w:eastAsia="宋体" w:cs="Times New Roman"/>
                <w:color w:val="auto"/>
                <w:kern w:val="0"/>
                <w:sz w:val="24"/>
                <w:szCs w:val="24"/>
                <w:highlight w:val="none"/>
              </w:rPr>
              <w:t>2</w:t>
            </w:r>
          </w:p>
        </w:tc>
        <w:tc>
          <w:tcPr>
            <w:tcW w:w="1895" w:type="dxa"/>
            <w:vAlign w:val="center"/>
          </w:tcPr>
          <w:p w14:paraId="028929F3">
            <w:pPr>
              <w:widowControl/>
              <w:jc w:val="center"/>
              <w:rPr>
                <w:rFonts w:ascii="宋体" w:hAnsi="宋体" w:eastAsia="宋体" w:cs="Times New Roman"/>
                <w:color w:val="auto"/>
                <w:kern w:val="0"/>
                <w:sz w:val="24"/>
                <w:szCs w:val="24"/>
                <w:highlight w:val="none"/>
              </w:rPr>
            </w:pPr>
            <w:r>
              <w:rPr>
                <w:rFonts w:hint="eastAsia" w:ascii="宋体" w:hAnsi="宋体" w:eastAsia="宋体" w:cs="Times New Roman"/>
                <w:color w:val="auto"/>
                <w:kern w:val="0"/>
                <w:sz w:val="24"/>
                <w:szCs w:val="24"/>
                <w:highlight w:val="none"/>
              </w:rPr>
              <w:t>注册资金：</w:t>
            </w:r>
          </w:p>
        </w:tc>
        <w:tc>
          <w:tcPr>
            <w:tcW w:w="1267" w:type="dxa"/>
            <w:gridSpan w:val="2"/>
            <w:vAlign w:val="center"/>
          </w:tcPr>
          <w:p w14:paraId="6C4112FF">
            <w:pPr>
              <w:widowControl/>
              <w:jc w:val="center"/>
              <w:rPr>
                <w:rFonts w:ascii="宋体" w:hAnsi="宋体" w:eastAsia="宋体" w:cs="Times New Roman"/>
                <w:color w:val="auto"/>
                <w:kern w:val="0"/>
                <w:sz w:val="24"/>
                <w:szCs w:val="24"/>
                <w:highlight w:val="none"/>
              </w:rPr>
            </w:pPr>
          </w:p>
        </w:tc>
        <w:tc>
          <w:tcPr>
            <w:tcW w:w="701" w:type="dxa"/>
            <w:vAlign w:val="center"/>
          </w:tcPr>
          <w:p w14:paraId="0F3D70A8">
            <w:pPr>
              <w:widowControl/>
              <w:jc w:val="center"/>
              <w:rPr>
                <w:rFonts w:ascii="宋体" w:hAnsi="宋体" w:eastAsia="宋体" w:cs="Times New Roman"/>
                <w:color w:val="auto"/>
                <w:kern w:val="0"/>
                <w:sz w:val="24"/>
                <w:szCs w:val="24"/>
                <w:highlight w:val="none"/>
              </w:rPr>
            </w:pPr>
            <w:r>
              <w:rPr>
                <w:rFonts w:hint="eastAsia" w:ascii="宋体" w:hAnsi="宋体" w:eastAsia="宋体" w:cs="Times New Roman"/>
                <w:color w:val="auto"/>
                <w:kern w:val="0"/>
                <w:sz w:val="24"/>
                <w:szCs w:val="24"/>
                <w:highlight w:val="none"/>
              </w:rPr>
              <w:t>3</w:t>
            </w:r>
          </w:p>
        </w:tc>
        <w:tc>
          <w:tcPr>
            <w:tcW w:w="1790" w:type="dxa"/>
            <w:gridSpan w:val="2"/>
            <w:vAlign w:val="center"/>
          </w:tcPr>
          <w:p w14:paraId="6CA74851">
            <w:pPr>
              <w:widowControl/>
              <w:jc w:val="center"/>
              <w:rPr>
                <w:rFonts w:ascii="宋体" w:hAnsi="宋体" w:eastAsia="宋体" w:cs="Times New Roman"/>
                <w:color w:val="auto"/>
                <w:kern w:val="0"/>
                <w:sz w:val="24"/>
                <w:szCs w:val="24"/>
                <w:highlight w:val="none"/>
              </w:rPr>
            </w:pPr>
            <w:r>
              <w:rPr>
                <w:rFonts w:hint="eastAsia" w:ascii="宋体" w:hAnsi="宋体" w:eastAsia="宋体" w:cs="Times New Roman"/>
                <w:color w:val="auto"/>
                <w:kern w:val="0"/>
                <w:sz w:val="24"/>
                <w:szCs w:val="24"/>
                <w:highlight w:val="none"/>
              </w:rPr>
              <w:t>公司地址：</w:t>
            </w:r>
          </w:p>
        </w:tc>
        <w:tc>
          <w:tcPr>
            <w:tcW w:w="2674" w:type="dxa"/>
            <w:gridSpan w:val="2"/>
            <w:vAlign w:val="center"/>
          </w:tcPr>
          <w:p w14:paraId="27148585">
            <w:pPr>
              <w:widowControl/>
              <w:jc w:val="center"/>
              <w:rPr>
                <w:rFonts w:ascii="宋体" w:hAnsi="宋体" w:eastAsia="宋体" w:cs="Times New Roman"/>
                <w:color w:val="auto"/>
                <w:kern w:val="0"/>
                <w:sz w:val="24"/>
                <w:szCs w:val="24"/>
                <w:highlight w:val="none"/>
              </w:rPr>
            </w:pPr>
          </w:p>
        </w:tc>
      </w:tr>
      <w:tr w14:paraId="26CFED5A">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1029" w:type="dxa"/>
            <w:vAlign w:val="center"/>
          </w:tcPr>
          <w:p w14:paraId="241E3100">
            <w:pPr>
              <w:widowControl/>
              <w:jc w:val="center"/>
              <w:rPr>
                <w:rFonts w:ascii="宋体" w:hAnsi="宋体" w:eastAsia="宋体" w:cs="Times New Roman"/>
                <w:color w:val="auto"/>
                <w:kern w:val="0"/>
                <w:sz w:val="24"/>
                <w:szCs w:val="24"/>
                <w:highlight w:val="none"/>
              </w:rPr>
            </w:pPr>
            <w:r>
              <w:rPr>
                <w:rFonts w:hint="eastAsia" w:ascii="宋体" w:hAnsi="宋体" w:eastAsia="宋体" w:cs="Times New Roman"/>
                <w:color w:val="auto"/>
                <w:kern w:val="0"/>
                <w:sz w:val="24"/>
                <w:szCs w:val="24"/>
                <w:highlight w:val="none"/>
              </w:rPr>
              <w:t>4</w:t>
            </w:r>
          </w:p>
        </w:tc>
        <w:tc>
          <w:tcPr>
            <w:tcW w:w="1895" w:type="dxa"/>
            <w:vAlign w:val="center"/>
          </w:tcPr>
          <w:p w14:paraId="52A35FAD">
            <w:pPr>
              <w:widowControl/>
              <w:jc w:val="center"/>
              <w:rPr>
                <w:rFonts w:ascii="宋体" w:hAnsi="宋体" w:eastAsia="宋体" w:cs="Times New Roman"/>
                <w:color w:val="auto"/>
                <w:kern w:val="0"/>
                <w:sz w:val="24"/>
                <w:szCs w:val="24"/>
                <w:highlight w:val="none"/>
              </w:rPr>
            </w:pPr>
            <w:r>
              <w:rPr>
                <w:rFonts w:hint="eastAsia" w:ascii="宋体" w:hAnsi="宋体" w:eastAsia="宋体" w:cs="Times New Roman"/>
                <w:color w:val="auto"/>
                <w:kern w:val="0"/>
                <w:sz w:val="24"/>
                <w:szCs w:val="24"/>
                <w:highlight w:val="none"/>
              </w:rPr>
              <w:t>成立日期：</w:t>
            </w:r>
          </w:p>
        </w:tc>
        <w:tc>
          <w:tcPr>
            <w:tcW w:w="1267" w:type="dxa"/>
            <w:gridSpan w:val="2"/>
            <w:vAlign w:val="center"/>
          </w:tcPr>
          <w:p w14:paraId="6F101495">
            <w:pPr>
              <w:widowControl/>
              <w:jc w:val="center"/>
              <w:rPr>
                <w:rFonts w:ascii="宋体" w:hAnsi="宋体" w:eastAsia="宋体" w:cs="Times New Roman"/>
                <w:color w:val="auto"/>
                <w:kern w:val="0"/>
                <w:sz w:val="24"/>
                <w:szCs w:val="24"/>
                <w:highlight w:val="none"/>
              </w:rPr>
            </w:pPr>
          </w:p>
        </w:tc>
        <w:tc>
          <w:tcPr>
            <w:tcW w:w="701" w:type="dxa"/>
            <w:vAlign w:val="center"/>
          </w:tcPr>
          <w:p w14:paraId="2CAFCA07">
            <w:pPr>
              <w:widowControl/>
              <w:jc w:val="center"/>
              <w:rPr>
                <w:rFonts w:ascii="宋体" w:hAnsi="宋体" w:eastAsia="宋体" w:cs="Times New Roman"/>
                <w:color w:val="auto"/>
                <w:kern w:val="0"/>
                <w:sz w:val="24"/>
                <w:szCs w:val="24"/>
                <w:highlight w:val="none"/>
              </w:rPr>
            </w:pPr>
            <w:r>
              <w:rPr>
                <w:rFonts w:hint="eastAsia" w:ascii="宋体" w:hAnsi="宋体" w:eastAsia="宋体" w:cs="Times New Roman"/>
                <w:color w:val="auto"/>
                <w:kern w:val="0"/>
                <w:sz w:val="24"/>
                <w:szCs w:val="24"/>
                <w:highlight w:val="none"/>
              </w:rPr>
              <w:t>5</w:t>
            </w:r>
          </w:p>
        </w:tc>
        <w:tc>
          <w:tcPr>
            <w:tcW w:w="1790" w:type="dxa"/>
            <w:gridSpan w:val="2"/>
            <w:vAlign w:val="center"/>
          </w:tcPr>
          <w:p w14:paraId="62E67EE7">
            <w:pPr>
              <w:widowControl/>
              <w:jc w:val="center"/>
              <w:rPr>
                <w:rFonts w:ascii="宋体" w:hAnsi="宋体" w:eastAsia="宋体" w:cs="Times New Roman"/>
                <w:color w:val="auto"/>
                <w:kern w:val="0"/>
                <w:sz w:val="24"/>
                <w:szCs w:val="24"/>
                <w:highlight w:val="none"/>
              </w:rPr>
            </w:pPr>
            <w:r>
              <w:rPr>
                <w:rFonts w:hint="eastAsia" w:ascii="宋体" w:hAnsi="宋体" w:eastAsia="宋体" w:cs="Times New Roman"/>
                <w:color w:val="auto"/>
                <w:kern w:val="0"/>
                <w:sz w:val="24"/>
                <w:szCs w:val="24"/>
                <w:highlight w:val="none"/>
              </w:rPr>
              <w:t>法定代表人：</w:t>
            </w:r>
          </w:p>
        </w:tc>
        <w:tc>
          <w:tcPr>
            <w:tcW w:w="2674" w:type="dxa"/>
            <w:gridSpan w:val="2"/>
            <w:vAlign w:val="center"/>
          </w:tcPr>
          <w:p w14:paraId="057918C2">
            <w:pPr>
              <w:widowControl/>
              <w:jc w:val="center"/>
              <w:rPr>
                <w:rFonts w:ascii="宋体" w:hAnsi="宋体" w:eastAsia="宋体" w:cs="Times New Roman"/>
                <w:color w:val="auto"/>
                <w:kern w:val="0"/>
                <w:sz w:val="24"/>
                <w:szCs w:val="24"/>
                <w:highlight w:val="none"/>
              </w:rPr>
            </w:pPr>
          </w:p>
        </w:tc>
      </w:tr>
      <w:tr w14:paraId="04D963AF">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1029" w:type="dxa"/>
            <w:vAlign w:val="center"/>
          </w:tcPr>
          <w:p w14:paraId="41FA795F">
            <w:pPr>
              <w:widowControl/>
              <w:jc w:val="center"/>
              <w:rPr>
                <w:rFonts w:ascii="宋体" w:hAnsi="宋体" w:eastAsia="宋体" w:cs="Times New Roman"/>
                <w:color w:val="auto"/>
                <w:kern w:val="0"/>
                <w:sz w:val="24"/>
                <w:szCs w:val="24"/>
                <w:highlight w:val="none"/>
              </w:rPr>
            </w:pPr>
            <w:r>
              <w:rPr>
                <w:rFonts w:hint="eastAsia" w:ascii="宋体" w:hAnsi="宋体" w:eastAsia="宋体" w:cs="Times New Roman"/>
                <w:color w:val="auto"/>
                <w:kern w:val="0"/>
                <w:sz w:val="24"/>
                <w:szCs w:val="24"/>
                <w:highlight w:val="none"/>
              </w:rPr>
              <w:t>6</w:t>
            </w:r>
          </w:p>
        </w:tc>
        <w:tc>
          <w:tcPr>
            <w:tcW w:w="1895" w:type="dxa"/>
            <w:vAlign w:val="center"/>
          </w:tcPr>
          <w:p w14:paraId="7357E65C">
            <w:pPr>
              <w:widowControl/>
              <w:jc w:val="center"/>
              <w:rPr>
                <w:rFonts w:ascii="宋体" w:hAnsi="宋体" w:eastAsia="宋体" w:cs="Times New Roman"/>
                <w:color w:val="auto"/>
                <w:kern w:val="0"/>
                <w:sz w:val="24"/>
                <w:szCs w:val="24"/>
                <w:highlight w:val="none"/>
              </w:rPr>
            </w:pPr>
            <w:r>
              <w:rPr>
                <w:rFonts w:hint="eastAsia" w:ascii="宋体" w:hAnsi="宋体" w:eastAsia="宋体" w:cs="Times New Roman"/>
                <w:color w:val="auto"/>
                <w:kern w:val="0"/>
                <w:sz w:val="24"/>
                <w:szCs w:val="24"/>
                <w:highlight w:val="none"/>
              </w:rPr>
              <w:t>开户银行：</w:t>
            </w:r>
          </w:p>
        </w:tc>
        <w:tc>
          <w:tcPr>
            <w:tcW w:w="1267" w:type="dxa"/>
            <w:gridSpan w:val="2"/>
            <w:vAlign w:val="center"/>
          </w:tcPr>
          <w:p w14:paraId="62B78585">
            <w:pPr>
              <w:widowControl/>
              <w:jc w:val="center"/>
              <w:rPr>
                <w:rFonts w:ascii="宋体" w:hAnsi="宋体" w:eastAsia="宋体" w:cs="Times New Roman"/>
                <w:color w:val="auto"/>
                <w:kern w:val="0"/>
                <w:sz w:val="24"/>
                <w:szCs w:val="24"/>
                <w:highlight w:val="none"/>
              </w:rPr>
            </w:pPr>
          </w:p>
        </w:tc>
        <w:tc>
          <w:tcPr>
            <w:tcW w:w="701" w:type="dxa"/>
            <w:vAlign w:val="center"/>
          </w:tcPr>
          <w:p w14:paraId="08F1A443">
            <w:pPr>
              <w:widowControl/>
              <w:jc w:val="center"/>
              <w:rPr>
                <w:rFonts w:ascii="宋体" w:hAnsi="宋体" w:eastAsia="宋体" w:cs="Times New Roman"/>
                <w:color w:val="auto"/>
                <w:kern w:val="0"/>
                <w:sz w:val="24"/>
                <w:szCs w:val="24"/>
                <w:highlight w:val="none"/>
              </w:rPr>
            </w:pPr>
            <w:r>
              <w:rPr>
                <w:rFonts w:hint="eastAsia" w:ascii="宋体" w:hAnsi="宋体" w:eastAsia="宋体" w:cs="Times New Roman"/>
                <w:color w:val="auto"/>
                <w:kern w:val="0"/>
                <w:sz w:val="24"/>
                <w:szCs w:val="24"/>
                <w:highlight w:val="none"/>
              </w:rPr>
              <w:t>7</w:t>
            </w:r>
          </w:p>
        </w:tc>
        <w:tc>
          <w:tcPr>
            <w:tcW w:w="1790" w:type="dxa"/>
            <w:gridSpan w:val="2"/>
            <w:vAlign w:val="center"/>
          </w:tcPr>
          <w:p w14:paraId="7E274A7E">
            <w:pPr>
              <w:widowControl/>
              <w:jc w:val="center"/>
              <w:rPr>
                <w:rFonts w:ascii="宋体" w:hAnsi="宋体" w:eastAsia="宋体" w:cs="Times New Roman"/>
                <w:color w:val="auto"/>
                <w:kern w:val="0"/>
                <w:sz w:val="24"/>
                <w:szCs w:val="24"/>
                <w:highlight w:val="none"/>
              </w:rPr>
            </w:pPr>
            <w:r>
              <w:rPr>
                <w:rFonts w:hint="eastAsia" w:ascii="宋体" w:hAnsi="宋体" w:eastAsia="宋体" w:cs="Times New Roman"/>
                <w:color w:val="auto"/>
                <w:kern w:val="0"/>
                <w:sz w:val="24"/>
                <w:szCs w:val="24"/>
                <w:highlight w:val="none"/>
              </w:rPr>
              <w:t>账号：</w:t>
            </w:r>
          </w:p>
        </w:tc>
        <w:tc>
          <w:tcPr>
            <w:tcW w:w="2674" w:type="dxa"/>
            <w:gridSpan w:val="2"/>
            <w:vAlign w:val="center"/>
          </w:tcPr>
          <w:p w14:paraId="69D151AD">
            <w:pPr>
              <w:widowControl/>
              <w:jc w:val="center"/>
              <w:rPr>
                <w:rFonts w:ascii="宋体" w:hAnsi="宋体" w:eastAsia="宋体" w:cs="Times New Roman"/>
                <w:color w:val="auto"/>
                <w:kern w:val="0"/>
                <w:sz w:val="24"/>
                <w:szCs w:val="24"/>
                <w:highlight w:val="none"/>
              </w:rPr>
            </w:pPr>
          </w:p>
        </w:tc>
      </w:tr>
      <w:tr w14:paraId="2BC0ABA6">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1029" w:type="dxa"/>
            <w:vAlign w:val="center"/>
          </w:tcPr>
          <w:p w14:paraId="3DD30155">
            <w:pPr>
              <w:widowControl/>
              <w:jc w:val="center"/>
              <w:rPr>
                <w:rFonts w:ascii="宋体" w:hAnsi="宋体" w:eastAsia="宋体" w:cs="Times New Roman"/>
                <w:color w:val="auto"/>
                <w:kern w:val="0"/>
                <w:sz w:val="24"/>
                <w:szCs w:val="24"/>
                <w:highlight w:val="none"/>
              </w:rPr>
            </w:pPr>
            <w:r>
              <w:rPr>
                <w:rFonts w:hint="eastAsia" w:ascii="宋体" w:hAnsi="宋体" w:eastAsia="宋体" w:cs="Times New Roman"/>
                <w:color w:val="auto"/>
                <w:kern w:val="0"/>
                <w:sz w:val="24"/>
                <w:szCs w:val="24"/>
                <w:highlight w:val="none"/>
              </w:rPr>
              <w:t>8</w:t>
            </w:r>
          </w:p>
        </w:tc>
        <w:tc>
          <w:tcPr>
            <w:tcW w:w="1895" w:type="dxa"/>
            <w:vAlign w:val="center"/>
          </w:tcPr>
          <w:p w14:paraId="34F70583">
            <w:pPr>
              <w:widowControl/>
              <w:jc w:val="center"/>
              <w:rPr>
                <w:rFonts w:ascii="宋体" w:hAnsi="宋体" w:eastAsia="宋体" w:cs="Times New Roman"/>
                <w:color w:val="auto"/>
                <w:kern w:val="0"/>
                <w:sz w:val="24"/>
                <w:szCs w:val="24"/>
                <w:highlight w:val="none"/>
              </w:rPr>
            </w:pPr>
            <w:r>
              <w:rPr>
                <w:rFonts w:hint="eastAsia" w:ascii="宋体" w:hAnsi="宋体" w:eastAsia="宋体" w:cs="Times New Roman"/>
                <w:color w:val="auto"/>
                <w:kern w:val="0"/>
                <w:sz w:val="24"/>
                <w:szCs w:val="24"/>
                <w:highlight w:val="none"/>
              </w:rPr>
              <w:t>项目联系人：</w:t>
            </w:r>
          </w:p>
        </w:tc>
        <w:tc>
          <w:tcPr>
            <w:tcW w:w="1267" w:type="dxa"/>
            <w:gridSpan w:val="2"/>
            <w:vAlign w:val="center"/>
          </w:tcPr>
          <w:p w14:paraId="242E7DEE">
            <w:pPr>
              <w:widowControl/>
              <w:jc w:val="center"/>
              <w:rPr>
                <w:rFonts w:ascii="宋体" w:hAnsi="宋体" w:eastAsia="宋体" w:cs="Times New Roman"/>
                <w:color w:val="auto"/>
                <w:kern w:val="0"/>
                <w:sz w:val="24"/>
                <w:szCs w:val="24"/>
                <w:highlight w:val="none"/>
              </w:rPr>
            </w:pPr>
          </w:p>
        </w:tc>
        <w:tc>
          <w:tcPr>
            <w:tcW w:w="701" w:type="dxa"/>
            <w:vAlign w:val="center"/>
          </w:tcPr>
          <w:p w14:paraId="5160C6D9">
            <w:pPr>
              <w:widowControl/>
              <w:jc w:val="center"/>
              <w:rPr>
                <w:rFonts w:ascii="宋体" w:hAnsi="宋体" w:eastAsia="宋体" w:cs="Times New Roman"/>
                <w:color w:val="auto"/>
                <w:kern w:val="0"/>
                <w:sz w:val="24"/>
                <w:szCs w:val="24"/>
                <w:highlight w:val="none"/>
              </w:rPr>
            </w:pPr>
            <w:r>
              <w:rPr>
                <w:rFonts w:hint="eastAsia" w:ascii="宋体" w:hAnsi="宋体" w:eastAsia="宋体" w:cs="Times New Roman"/>
                <w:color w:val="auto"/>
                <w:kern w:val="0"/>
                <w:sz w:val="24"/>
                <w:szCs w:val="24"/>
                <w:highlight w:val="none"/>
              </w:rPr>
              <w:t>9</w:t>
            </w:r>
          </w:p>
        </w:tc>
        <w:tc>
          <w:tcPr>
            <w:tcW w:w="1790" w:type="dxa"/>
            <w:gridSpan w:val="2"/>
            <w:vAlign w:val="center"/>
          </w:tcPr>
          <w:p w14:paraId="7F57EAB7">
            <w:pPr>
              <w:widowControl/>
              <w:jc w:val="center"/>
              <w:rPr>
                <w:rFonts w:ascii="宋体" w:hAnsi="宋体" w:eastAsia="宋体" w:cs="Times New Roman"/>
                <w:color w:val="auto"/>
                <w:kern w:val="0"/>
                <w:sz w:val="24"/>
                <w:szCs w:val="24"/>
                <w:highlight w:val="none"/>
              </w:rPr>
            </w:pPr>
            <w:r>
              <w:rPr>
                <w:rFonts w:hint="eastAsia" w:ascii="宋体" w:hAnsi="宋体" w:eastAsia="宋体" w:cs="Times New Roman"/>
                <w:color w:val="auto"/>
                <w:kern w:val="0"/>
                <w:sz w:val="24"/>
                <w:szCs w:val="24"/>
                <w:highlight w:val="none"/>
              </w:rPr>
              <w:t>联系电话：</w:t>
            </w:r>
          </w:p>
        </w:tc>
        <w:tc>
          <w:tcPr>
            <w:tcW w:w="2674" w:type="dxa"/>
            <w:gridSpan w:val="2"/>
            <w:vAlign w:val="center"/>
          </w:tcPr>
          <w:p w14:paraId="0E3F0806">
            <w:pPr>
              <w:widowControl/>
              <w:jc w:val="center"/>
              <w:rPr>
                <w:rFonts w:ascii="宋体" w:hAnsi="宋体" w:eastAsia="宋体" w:cs="Times New Roman"/>
                <w:color w:val="auto"/>
                <w:kern w:val="0"/>
                <w:sz w:val="24"/>
                <w:szCs w:val="24"/>
                <w:highlight w:val="none"/>
              </w:rPr>
            </w:pPr>
          </w:p>
        </w:tc>
      </w:tr>
      <w:tr w14:paraId="21B65618">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9356" w:type="dxa"/>
            <w:gridSpan w:val="9"/>
            <w:shd w:val="clear" w:color="auto" w:fill="D9D9D9"/>
            <w:vAlign w:val="center"/>
          </w:tcPr>
          <w:p w14:paraId="4CCF005F">
            <w:pPr>
              <w:widowControl/>
              <w:jc w:val="center"/>
              <w:rPr>
                <w:rFonts w:ascii="宋体" w:hAnsi="宋体" w:eastAsia="宋体" w:cs="Times New Roman"/>
                <w:b/>
                <w:color w:val="auto"/>
                <w:kern w:val="0"/>
                <w:sz w:val="24"/>
                <w:szCs w:val="24"/>
                <w:highlight w:val="none"/>
              </w:rPr>
            </w:pPr>
            <w:r>
              <w:rPr>
                <w:rFonts w:hint="eastAsia" w:ascii="宋体" w:hAnsi="宋体" w:eastAsia="宋体" w:cs="Times New Roman"/>
                <w:b/>
                <w:color w:val="auto"/>
                <w:kern w:val="0"/>
                <w:sz w:val="24"/>
                <w:szCs w:val="24"/>
                <w:highlight w:val="none"/>
              </w:rPr>
              <w:t>二、公司财务状况</w:t>
            </w:r>
          </w:p>
        </w:tc>
      </w:tr>
      <w:tr w14:paraId="7033691C">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9356" w:type="dxa"/>
            <w:gridSpan w:val="9"/>
            <w:vAlign w:val="center"/>
          </w:tcPr>
          <w:p w14:paraId="78548971">
            <w:pPr>
              <w:widowControl/>
              <w:jc w:val="center"/>
              <w:rPr>
                <w:rFonts w:ascii="宋体" w:hAnsi="宋体" w:eastAsia="宋体" w:cs="Times New Roman"/>
                <w:b/>
                <w:color w:val="auto"/>
                <w:kern w:val="0"/>
                <w:sz w:val="24"/>
                <w:szCs w:val="24"/>
                <w:highlight w:val="none"/>
              </w:rPr>
            </w:pPr>
            <w:r>
              <w:rPr>
                <w:rFonts w:hint="eastAsia" w:ascii="宋体" w:hAnsi="宋体" w:eastAsia="宋体" w:cs="Times New Roman"/>
                <w:b/>
                <w:color w:val="auto"/>
                <w:kern w:val="0"/>
                <w:sz w:val="24"/>
                <w:szCs w:val="24"/>
                <w:highlight w:val="none"/>
              </w:rPr>
              <w:t>上一年度财务状况</w:t>
            </w:r>
          </w:p>
        </w:tc>
      </w:tr>
      <w:tr w14:paraId="7EEEC8FE">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1029" w:type="dxa"/>
            <w:vAlign w:val="center"/>
          </w:tcPr>
          <w:p w14:paraId="21225F10">
            <w:pPr>
              <w:widowControl/>
              <w:jc w:val="center"/>
              <w:rPr>
                <w:rFonts w:ascii="宋体" w:hAnsi="宋体" w:eastAsia="宋体" w:cs="Times New Roman"/>
                <w:color w:val="auto"/>
                <w:kern w:val="0"/>
                <w:sz w:val="24"/>
                <w:szCs w:val="24"/>
                <w:highlight w:val="none"/>
              </w:rPr>
            </w:pPr>
            <w:r>
              <w:rPr>
                <w:rFonts w:hint="eastAsia" w:ascii="宋体" w:hAnsi="宋体" w:eastAsia="宋体" w:cs="Times New Roman"/>
                <w:color w:val="auto"/>
                <w:kern w:val="0"/>
                <w:sz w:val="24"/>
                <w:szCs w:val="24"/>
                <w:highlight w:val="none"/>
              </w:rPr>
              <w:t>1</w:t>
            </w:r>
          </w:p>
        </w:tc>
        <w:tc>
          <w:tcPr>
            <w:tcW w:w="1895" w:type="dxa"/>
            <w:vAlign w:val="center"/>
          </w:tcPr>
          <w:p w14:paraId="6BBC889B">
            <w:pPr>
              <w:widowControl/>
              <w:jc w:val="center"/>
              <w:rPr>
                <w:rFonts w:ascii="宋体" w:hAnsi="宋体" w:eastAsia="宋体" w:cs="Times New Roman"/>
                <w:color w:val="auto"/>
                <w:kern w:val="0"/>
                <w:sz w:val="24"/>
                <w:szCs w:val="24"/>
                <w:highlight w:val="none"/>
              </w:rPr>
            </w:pPr>
            <w:r>
              <w:rPr>
                <w:rFonts w:hint="eastAsia" w:ascii="宋体" w:hAnsi="宋体" w:eastAsia="宋体" w:cs="Times New Roman"/>
                <w:color w:val="auto"/>
                <w:kern w:val="0"/>
                <w:sz w:val="24"/>
                <w:szCs w:val="24"/>
                <w:highlight w:val="none"/>
              </w:rPr>
              <w:t>销售收入（万元）：</w:t>
            </w:r>
          </w:p>
        </w:tc>
        <w:tc>
          <w:tcPr>
            <w:tcW w:w="1267" w:type="dxa"/>
            <w:gridSpan w:val="2"/>
            <w:vAlign w:val="center"/>
          </w:tcPr>
          <w:p w14:paraId="15BC40EC">
            <w:pPr>
              <w:widowControl/>
              <w:jc w:val="center"/>
              <w:rPr>
                <w:rFonts w:ascii="宋体" w:hAnsi="宋体" w:eastAsia="宋体" w:cs="Times New Roman"/>
                <w:color w:val="auto"/>
                <w:kern w:val="0"/>
                <w:sz w:val="24"/>
                <w:szCs w:val="24"/>
                <w:highlight w:val="none"/>
              </w:rPr>
            </w:pPr>
          </w:p>
        </w:tc>
        <w:tc>
          <w:tcPr>
            <w:tcW w:w="701" w:type="dxa"/>
            <w:vAlign w:val="center"/>
          </w:tcPr>
          <w:p w14:paraId="2AFE207E">
            <w:pPr>
              <w:widowControl/>
              <w:jc w:val="center"/>
              <w:rPr>
                <w:rFonts w:ascii="宋体" w:hAnsi="宋体" w:eastAsia="宋体" w:cs="Times New Roman"/>
                <w:color w:val="auto"/>
                <w:kern w:val="0"/>
                <w:sz w:val="24"/>
                <w:szCs w:val="24"/>
                <w:highlight w:val="none"/>
              </w:rPr>
            </w:pPr>
            <w:r>
              <w:rPr>
                <w:rFonts w:hint="eastAsia" w:ascii="宋体" w:hAnsi="宋体" w:eastAsia="宋体" w:cs="Times New Roman"/>
                <w:color w:val="auto"/>
                <w:kern w:val="0"/>
                <w:sz w:val="24"/>
                <w:szCs w:val="24"/>
                <w:highlight w:val="none"/>
              </w:rPr>
              <w:t>2</w:t>
            </w:r>
          </w:p>
        </w:tc>
        <w:tc>
          <w:tcPr>
            <w:tcW w:w="1790" w:type="dxa"/>
            <w:gridSpan w:val="2"/>
            <w:vAlign w:val="center"/>
          </w:tcPr>
          <w:p w14:paraId="6CFB9D11">
            <w:pPr>
              <w:widowControl/>
              <w:jc w:val="center"/>
              <w:rPr>
                <w:rFonts w:ascii="宋体" w:hAnsi="宋体" w:eastAsia="宋体" w:cs="Times New Roman"/>
                <w:color w:val="auto"/>
                <w:kern w:val="0"/>
                <w:sz w:val="24"/>
                <w:szCs w:val="24"/>
                <w:highlight w:val="none"/>
              </w:rPr>
            </w:pPr>
            <w:r>
              <w:rPr>
                <w:rFonts w:hint="eastAsia" w:ascii="宋体" w:hAnsi="宋体" w:eastAsia="宋体" w:cs="Times New Roman"/>
                <w:color w:val="auto"/>
                <w:kern w:val="0"/>
                <w:sz w:val="24"/>
                <w:szCs w:val="24"/>
                <w:highlight w:val="none"/>
              </w:rPr>
              <w:t>利润总额（万元）：</w:t>
            </w:r>
          </w:p>
        </w:tc>
        <w:tc>
          <w:tcPr>
            <w:tcW w:w="2674" w:type="dxa"/>
            <w:gridSpan w:val="2"/>
            <w:vAlign w:val="center"/>
          </w:tcPr>
          <w:p w14:paraId="5A10464A">
            <w:pPr>
              <w:widowControl/>
              <w:jc w:val="center"/>
              <w:rPr>
                <w:rFonts w:ascii="宋体" w:hAnsi="宋体" w:eastAsia="宋体" w:cs="Times New Roman"/>
                <w:color w:val="auto"/>
                <w:kern w:val="0"/>
                <w:sz w:val="24"/>
                <w:szCs w:val="24"/>
                <w:highlight w:val="none"/>
              </w:rPr>
            </w:pPr>
          </w:p>
        </w:tc>
      </w:tr>
      <w:tr w14:paraId="39CDDE5A">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1029" w:type="dxa"/>
            <w:vAlign w:val="center"/>
          </w:tcPr>
          <w:p w14:paraId="224744AF">
            <w:pPr>
              <w:widowControl/>
              <w:jc w:val="center"/>
              <w:rPr>
                <w:rFonts w:ascii="宋体" w:hAnsi="宋体" w:eastAsia="宋体" w:cs="Times New Roman"/>
                <w:color w:val="auto"/>
                <w:kern w:val="0"/>
                <w:sz w:val="24"/>
                <w:szCs w:val="24"/>
                <w:highlight w:val="none"/>
              </w:rPr>
            </w:pPr>
            <w:r>
              <w:rPr>
                <w:rFonts w:hint="eastAsia" w:ascii="宋体" w:hAnsi="宋体" w:eastAsia="宋体" w:cs="Times New Roman"/>
                <w:color w:val="auto"/>
                <w:kern w:val="0"/>
                <w:sz w:val="24"/>
                <w:szCs w:val="24"/>
                <w:highlight w:val="none"/>
              </w:rPr>
              <w:t>3</w:t>
            </w:r>
          </w:p>
        </w:tc>
        <w:tc>
          <w:tcPr>
            <w:tcW w:w="1895" w:type="dxa"/>
            <w:vAlign w:val="center"/>
          </w:tcPr>
          <w:p w14:paraId="203EA1C6">
            <w:pPr>
              <w:widowControl/>
              <w:jc w:val="center"/>
              <w:rPr>
                <w:rFonts w:ascii="宋体" w:hAnsi="宋体" w:eastAsia="宋体" w:cs="Times New Roman"/>
                <w:color w:val="auto"/>
                <w:kern w:val="0"/>
                <w:sz w:val="24"/>
                <w:szCs w:val="24"/>
                <w:highlight w:val="none"/>
              </w:rPr>
            </w:pPr>
            <w:r>
              <w:rPr>
                <w:rFonts w:hint="eastAsia" w:ascii="宋体" w:hAnsi="宋体" w:eastAsia="宋体" w:cs="Times New Roman"/>
                <w:color w:val="auto"/>
                <w:kern w:val="0"/>
                <w:sz w:val="24"/>
                <w:szCs w:val="24"/>
                <w:highlight w:val="none"/>
              </w:rPr>
              <w:t>年末“固定资产合计”（万元）：</w:t>
            </w:r>
          </w:p>
        </w:tc>
        <w:tc>
          <w:tcPr>
            <w:tcW w:w="1267" w:type="dxa"/>
            <w:gridSpan w:val="2"/>
            <w:vAlign w:val="center"/>
          </w:tcPr>
          <w:p w14:paraId="690740EB">
            <w:pPr>
              <w:widowControl/>
              <w:jc w:val="center"/>
              <w:rPr>
                <w:rFonts w:ascii="宋体" w:hAnsi="宋体" w:eastAsia="宋体" w:cs="Times New Roman"/>
                <w:color w:val="auto"/>
                <w:kern w:val="0"/>
                <w:sz w:val="24"/>
                <w:szCs w:val="24"/>
                <w:highlight w:val="none"/>
              </w:rPr>
            </w:pPr>
          </w:p>
        </w:tc>
        <w:tc>
          <w:tcPr>
            <w:tcW w:w="701" w:type="dxa"/>
            <w:vAlign w:val="center"/>
          </w:tcPr>
          <w:p w14:paraId="557A79FD">
            <w:pPr>
              <w:widowControl/>
              <w:jc w:val="center"/>
              <w:rPr>
                <w:rFonts w:ascii="宋体" w:hAnsi="宋体" w:eastAsia="宋体" w:cs="Times New Roman"/>
                <w:color w:val="auto"/>
                <w:kern w:val="0"/>
                <w:sz w:val="24"/>
                <w:szCs w:val="24"/>
                <w:highlight w:val="none"/>
              </w:rPr>
            </w:pPr>
            <w:r>
              <w:rPr>
                <w:rFonts w:hint="eastAsia" w:ascii="宋体" w:hAnsi="宋体" w:eastAsia="宋体" w:cs="Times New Roman"/>
                <w:color w:val="auto"/>
                <w:kern w:val="0"/>
                <w:sz w:val="24"/>
                <w:szCs w:val="24"/>
                <w:highlight w:val="none"/>
              </w:rPr>
              <w:t>4</w:t>
            </w:r>
          </w:p>
        </w:tc>
        <w:tc>
          <w:tcPr>
            <w:tcW w:w="1790" w:type="dxa"/>
            <w:gridSpan w:val="2"/>
            <w:vAlign w:val="center"/>
          </w:tcPr>
          <w:p w14:paraId="7EACAAAC">
            <w:pPr>
              <w:widowControl/>
              <w:jc w:val="center"/>
              <w:rPr>
                <w:rFonts w:ascii="宋体" w:hAnsi="宋体" w:eastAsia="宋体" w:cs="Times New Roman"/>
                <w:color w:val="auto"/>
                <w:kern w:val="0"/>
                <w:sz w:val="24"/>
                <w:szCs w:val="24"/>
                <w:highlight w:val="none"/>
              </w:rPr>
            </w:pPr>
            <w:r>
              <w:rPr>
                <w:rFonts w:hint="eastAsia" w:ascii="宋体" w:hAnsi="宋体" w:eastAsia="宋体" w:cs="Times New Roman"/>
                <w:color w:val="auto"/>
                <w:kern w:val="0"/>
                <w:sz w:val="24"/>
                <w:szCs w:val="24"/>
                <w:highlight w:val="none"/>
              </w:rPr>
              <w:t>年末“流动资产”（万元）：</w:t>
            </w:r>
          </w:p>
        </w:tc>
        <w:tc>
          <w:tcPr>
            <w:tcW w:w="2674" w:type="dxa"/>
            <w:gridSpan w:val="2"/>
            <w:vAlign w:val="center"/>
          </w:tcPr>
          <w:p w14:paraId="1BE1DA93">
            <w:pPr>
              <w:widowControl/>
              <w:jc w:val="center"/>
              <w:rPr>
                <w:rFonts w:ascii="宋体" w:hAnsi="宋体" w:eastAsia="宋体" w:cs="Times New Roman"/>
                <w:color w:val="auto"/>
                <w:kern w:val="0"/>
                <w:sz w:val="24"/>
                <w:szCs w:val="24"/>
                <w:highlight w:val="none"/>
              </w:rPr>
            </w:pPr>
          </w:p>
        </w:tc>
      </w:tr>
      <w:tr w14:paraId="0E102641">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1029" w:type="dxa"/>
            <w:vAlign w:val="center"/>
          </w:tcPr>
          <w:p w14:paraId="73AF9609">
            <w:pPr>
              <w:widowControl/>
              <w:jc w:val="center"/>
              <w:rPr>
                <w:rFonts w:ascii="宋体" w:hAnsi="宋体" w:eastAsia="宋体" w:cs="Times New Roman"/>
                <w:color w:val="auto"/>
                <w:kern w:val="0"/>
                <w:sz w:val="24"/>
                <w:szCs w:val="24"/>
                <w:highlight w:val="none"/>
              </w:rPr>
            </w:pPr>
            <w:r>
              <w:rPr>
                <w:rFonts w:hint="eastAsia" w:ascii="宋体" w:hAnsi="宋体" w:eastAsia="宋体" w:cs="Times New Roman"/>
                <w:color w:val="auto"/>
                <w:kern w:val="0"/>
                <w:sz w:val="24"/>
                <w:szCs w:val="24"/>
                <w:highlight w:val="none"/>
              </w:rPr>
              <w:t>5</w:t>
            </w:r>
          </w:p>
        </w:tc>
        <w:tc>
          <w:tcPr>
            <w:tcW w:w="1895" w:type="dxa"/>
            <w:vAlign w:val="center"/>
          </w:tcPr>
          <w:p w14:paraId="6A00974F">
            <w:pPr>
              <w:widowControl/>
              <w:jc w:val="center"/>
              <w:rPr>
                <w:rFonts w:ascii="宋体" w:hAnsi="宋体" w:eastAsia="宋体" w:cs="Times New Roman"/>
                <w:color w:val="auto"/>
                <w:kern w:val="0"/>
                <w:sz w:val="24"/>
                <w:szCs w:val="24"/>
                <w:highlight w:val="none"/>
              </w:rPr>
            </w:pPr>
            <w:r>
              <w:rPr>
                <w:rFonts w:hint="eastAsia" w:ascii="宋体" w:hAnsi="宋体" w:eastAsia="宋体" w:cs="Times New Roman"/>
                <w:color w:val="auto"/>
                <w:kern w:val="0"/>
                <w:sz w:val="24"/>
                <w:szCs w:val="24"/>
                <w:highlight w:val="none"/>
              </w:rPr>
              <w:t>年末“短期负债”（万元）：</w:t>
            </w:r>
          </w:p>
        </w:tc>
        <w:tc>
          <w:tcPr>
            <w:tcW w:w="1267" w:type="dxa"/>
            <w:gridSpan w:val="2"/>
            <w:vAlign w:val="center"/>
          </w:tcPr>
          <w:p w14:paraId="1825498D">
            <w:pPr>
              <w:widowControl/>
              <w:jc w:val="center"/>
              <w:rPr>
                <w:rFonts w:ascii="宋体" w:hAnsi="宋体" w:eastAsia="宋体" w:cs="Times New Roman"/>
                <w:color w:val="auto"/>
                <w:kern w:val="0"/>
                <w:sz w:val="24"/>
                <w:szCs w:val="24"/>
                <w:highlight w:val="none"/>
              </w:rPr>
            </w:pPr>
          </w:p>
        </w:tc>
        <w:tc>
          <w:tcPr>
            <w:tcW w:w="701" w:type="dxa"/>
            <w:vAlign w:val="center"/>
          </w:tcPr>
          <w:p w14:paraId="2B43F64C">
            <w:pPr>
              <w:widowControl/>
              <w:jc w:val="center"/>
              <w:rPr>
                <w:rFonts w:ascii="宋体" w:hAnsi="宋体" w:eastAsia="宋体" w:cs="Times New Roman"/>
                <w:color w:val="auto"/>
                <w:kern w:val="0"/>
                <w:sz w:val="24"/>
                <w:szCs w:val="24"/>
                <w:highlight w:val="none"/>
              </w:rPr>
            </w:pPr>
            <w:r>
              <w:rPr>
                <w:rFonts w:hint="eastAsia" w:ascii="宋体" w:hAnsi="宋体" w:eastAsia="宋体" w:cs="Times New Roman"/>
                <w:color w:val="auto"/>
                <w:kern w:val="0"/>
                <w:sz w:val="24"/>
                <w:szCs w:val="24"/>
                <w:highlight w:val="none"/>
              </w:rPr>
              <w:t>6</w:t>
            </w:r>
          </w:p>
        </w:tc>
        <w:tc>
          <w:tcPr>
            <w:tcW w:w="1790" w:type="dxa"/>
            <w:gridSpan w:val="2"/>
            <w:vAlign w:val="center"/>
          </w:tcPr>
          <w:p w14:paraId="05FB366B">
            <w:pPr>
              <w:widowControl/>
              <w:jc w:val="center"/>
              <w:rPr>
                <w:rFonts w:ascii="宋体" w:hAnsi="宋体" w:eastAsia="宋体" w:cs="Times New Roman"/>
                <w:color w:val="auto"/>
                <w:kern w:val="0"/>
                <w:sz w:val="24"/>
                <w:szCs w:val="24"/>
                <w:highlight w:val="none"/>
              </w:rPr>
            </w:pPr>
            <w:r>
              <w:rPr>
                <w:rFonts w:hint="eastAsia" w:ascii="宋体" w:hAnsi="宋体" w:eastAsia="宋体" w:cs="Times New Roman"/>
                <w:color w:val="auto"/>
                <w:kern w:val="0"/>
                <w:sz w:val="24"/>
                <w:szCs w:val="24"/>
                <w:highlight w:val="none"/>
              </w:rPr>
              <w:t>年末“长期负债”（万元）：</w:t>
            </w:r>
          </w:p>
        </w:tc>
        <w:tc>
          <w:tcPr>
            <w:tcW w:w="2674" w:type="dxa"/>
            <w:gridSpan w:val="2"/>
            <w:vAlign w:val="center"/>
          </w:tcPr>
          <w:p w14:paraId="4784BA54">
            <w:pPr>
              <w:widowControl/>
              <w:jc w:val="center"/>
              <w:rPr>
                <w:rFonts w:ascii="宋体" w:hAnsi="宋体" w:eastAsia="宋体" w:cs="Times New Roman"/>
                <w:color w:val="auto"/>
                <w:kern w:val="0"/>
                <w:sz w:val="24"/>
                <w:szCs w:val="24"/>
                <w:highlight w:val="none"/>
              </w:rPr>
            </w:pPr>
          </w:p>
        </w:tc>
      </w:tr>
      <w:tr w14:paraId="1C6331B5">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1029" w:type="dxa"/>
            <w:vAlign w:val="center"/>
          </w:tcPr>
          <w:p w14:paraId="7776641A">
            <w:pPr>
              <w:widowControl/>
              <w:jc w:val="center"/>
              <w:rPr>
                <w:rFonts w:ascii="宋体" w:hAnsi="宋体" w:eastAsia="宋体" w:cs="Times New Roman"/>
                <w:color w:val="auto"/>
                <w:kern w:val="0"/>
                <w:sz w:val="24"/>
                <w:szCs w:val="24"/>
                <w:highlight w:val="none"/>
              </w:rPr>
            </w:pPr>
            <w:r>
              <w:rPr>
                <w:rFonts w:hint="eastAsia" w:ascii="宋体" w:hAnsi="宋体" w:eastAsia="宋体" w:cs="Times New Roman"/>
                <w:color w:val="auto"/>
                <w:kern w:val="0"/>
                <w:sz w:val="24"/>
                <w:szCs w:val="24"/>
                <w:highlight w:val="none"/>
              </w:rPr>
              <w:t>7</w:t>
            </w:r>
          </w:p>
        </w:tc>
        <w:tc>
          <w:tcPr>
            <w:tcW w:w="1895" w:type="dxa"/>
            <w:vAlign w:val="center"/>
          </w:tcPr>
          <w:p w14:paraId="79AFBF3F">
            <w:pPr>
              <w:widowControl/>
              <w:jc w:val="center"/>
              <w:rPr>
                <w:rFonts w:ascii="宋体" w:hAnsi="宋体" w:eastAsia="宋体" w:cs="Times New Roman"/>
                <w:color w:val="auto"/>
                <w:kern w:val="0"/>
                <w:sz w:val="24"/>
                <w:szCs w:val="24"/>
                <w:highlight w:val="none"/>
              </w:rPr>
            </w:pPr>
            <w:r>
              <w:rPr>
                <w:rFonts w:hint="eastAsia" w:ascii="宋体" w:hAnsi="宋体" w:eastAsia="宋体" w:cs="Times New Roman"/>
                <w:color w:val="auto"/>
                <w:kern w:val="0"/>
                <w:sz w:val="24"/>
                <w:szCs w:val="24"/>
                <w:highlight w:val="none"/>
              </w:rPr>
              <w:t>年末“资产总计”（万元）：</w:t>
            </w:r>
          </w:p>
        </w:tc>
        <w:tc>
          <w:tcPr>
            <w:tcW w:w="1267" w:type="dxa"/>
            <w:gridSpan w:val="2"/>
            <w:vAlign w:val="center"/>
          </w:tcPr>
          <w:p w14:paraId="0DB74C7A">
            <w:pPr>
              <w:widowControl/>
              <w:jc w:val="center"/>
              <w:rPr>
                <w:rFonts w:ascii="宋体" w:hAnsi="宋体" w:eastAsia="宋体" w:cs="Times New Roman"/>
                <w:color w:val="auto"/>
                <w:kern w:val="0"/>
                <w:sz w:val="24"/>
                <w:szCs w:val="24"/>
                <w:highlight w:val="none"/>
              </w:rPr>
            </w:pPr>
          </w:p>
        </w:tc>
        <w:tc>
          <w:tcPr>
            <w:tcW w:w="701" w:type="dxa"/>
            <w:vAlign w:val="center"/>
          </w:tcPr>
          <w:p w14:paraId="100DF6F3">
            <w:pPr>
              <w:widowControl/>
              <w:jc w:val="center"/>
              <w:rPr>
                <w:rFonts w:ascii="宋体" w:hAnsi="宋体" w:eastAsia="宋体" w:cs="Times New Roman"/>
                <w:color w:val="auto"/>
                <w:kern w:val="0"/>
                <w:sz w:val="24"/>
                <w:szCs w:val="24"/>
                <w:highlight w:val="none"/>
              </w:rPr>
            </w:pPr>
            <w:r>
              <w:rPr>
                <w:rFonts w:hint="eastAsia" w:ascii="宋体" w:hAnsi="宋体" w:eastAsia="宋体" w:cs="Times New Roman"/>
                <w:color w:val="auto"/>
                <w:kern w:val="0"/>
                <w:sz w:val="24"/>
                <w:szCs w:val="24"/>
                <w:highlight w:val="none"/>
              </w:rPr>
              <w:t>8</w:t>
            </w:r>
          </w:p>
        </w:tc>
        <w:tc>
          <w:tcPr>
            <w:tcW w:w="1790" w:type="dxa"/>
            <w:gridSpan w:val="2"/>
            <w:vAlign w:val="center"/>
          </w:tcPr>
          <w:p w14:paraId="63857763">
            <w:pPr>
              <w:widowControl/>
              <w:jc w:val="center"/>
              <w:rPr>
                <w:rFonts w:ascii="宋体" w:hAnsi="宋体" w:eastAsia="宋体" w:cs="Times New Roman"/>
                <w:color w:val="auto"/>
                <w:kern w:val="0"/>
                <w:sz w:val="24"/>
                <w:szCs w:val="24"/>
                <w:highlight w:val="none"/>
              </w:rPr>
            </w:pPr>
            <w:r>
              <w:rPr>
                <w:rFonts w:hint="eastAsia" w:ascii="宋体" w:hAnsi="宋体" w:eastAsia="宋体" w:cs="Times New Roman"/>
                <w:color w:val="auto"/>
                <w:kern w:val="0"/>
                <w:sz w:val="24"/>
                <w:szCs w:val="24"/>
                <w:highlight w:val="none"/>
              </w:rPr>
              <w:t>年末“货币资金”（万元）：</w:t>
            </w:r>
          </w:p>
        </w:tc>
        <w:tc>
          <w:tcPr>
            <w:tcW w:w="2674" w:type="dxa"/>
            <w:gridSpan w:val="2"/>
            <w:vAlign w:val="center"/>
          </w:tcPr>
          <w:p w14:paraId="57BD7A1C">
            <w:pPr>
              <w:widowControl/>
              <w:jc w:val="center"/>
              <w:rPr>
                <w:rFonts w:ascii="宋体" w:hAnsi="宋体" w:eastAsia="宋体" w:cs="Times New Roman"/>
                <w:color w:val="auto"/>
                <w:kern w:val="0"/>
                <w:sz w:val="24"/>
                <w:szCs w:val="24"/>
                <w:highlight w:val="none"/>
              </w:rPr>
            </w:pPr>
          </w:p>
        </w:tc>
      </w:tr>
      <w:tr w14:paraId="41EC4FA1">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9356" w:type="dxa"/>
            <w:gridSpan w:val="9"/>
            <w:shd w:val="clear" w:color="auto" w:fill="D9D9D9"/>
            <w:vAlign w:val="center"/>
          </w:tcPr>
          <w:p w14:paraId="0090AA2C">
            <w:pPr>
              <w:widowControl/>
              <w:jc w:val="center"/>
              <w:rPr>
                <w:rFonts w:ascii="宋体" w:hAnsi="宋体" w:eastAsia="宋体" w:cs="Times New Roman"/>
                <w:b/>
                <w:color w:val="auto"/>
                <w:kern w:val="0"/>
                <w:sz w:val="24"/>
                <w:szCs w:val="24"/>
                <w:highlight w:val="none"/>
              </w:rPr>
            </w:pPr>
            <w:r>
              <w:rPr>
                <w:rFonts w:hint="eastAsia" w:ascii="宋体" w:hAnsi="宋体" w:eastAsia="宋体" w:cs="Times New Roman"/>
                <w:b/>
                <w:color w:val="auto"/>
                <w:kern w:val="0"/>
                <w:sz w:val="24"/>
                <w:szCs w:val="24"/>
                <w:highlight w:val="none"/>
              </w:rPr>
              <w:t>三、</w:t>
            </w:r>
            <w:r>
              <w:rPr>
                <w:rFonts w:hint="eastAsia" w:ascii="宋体" w:hAnsi="宋体" w:eastAsia="宋体" w:cs="Times New Roman"/>
                <w:b/>
                <w:color w:val="auto"/>
                <w:kern w:val="0"/>
                <w:sz w:val="24"/>
                <w:szCs w:val="24"/>
                <w:highlight w:val="none"/>
                <w:lang w:val="en-US" w:eastAsia="zh-CN"/>
              </w:rPr>
              <w:t>供应商</w:t>
            </w:r>
            <w:r>
              <w:rPr>
                <w:rFonts w:hint="eastAsia" w:ascii="宋体" w:hAnsi="宋体" w:eastAsia="宋体" w:cs="Times New Roman"/>
                <w:b/>
                <w:color w:val="auto"/>
                <w:kern w:val="0"/>
                <w:sz w:val="24"/>
                <w:szCs w:val="24"/>
                <w:highlight w:val="none"/>
              </w:rPr>
              <w:t>其他信息</w:t>
            </w:r>
          </w:p>
        </w:tc>
      </w:tr>
      <w:tr w14:paraId="4FA9241C">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1029" w:type="dxa"/>
            <w:vAlign w:val="center"/>
          </w:tcPr>
          <w:p w14:paraId="4113E5C9">
            <w:pPr>
              <w:widowControl/>
              <w:jc w:val="center"/>
              <w:rPr>
                <w:rFonts w:ascii="宋体" w:hAnsi="宋体" w:eastAsia="宋体" w:cs="Times New Roman"/>
                <w:color w:val="auto"/>
                <w:kern w:val="0"/>
                <w:sz w:val="24"/>
                <w:szCs w:val="24"/>
                <w:highlight w:val="none"/>
              </w:rPr>
            </w:pPr>
            <w:r>
              <w:rPr>
                <w:rFonts w:hint="eastAsia" w:ascii="宋体" w:hAnsi="宋体" w:eastAsia="宋体" w:cs="Times New Roman"/>
                <w:color w:val="auto"/>
                <w:kern w:val="0"/>
                <w:sz w:val="24"/>
                <w:szCs w:val="24"/>
                <w:highlight w:val="none"/>
              </w:rPr>
              <w:t>（一）</w:t>
            </w:r>
          </w:p>
        </w:tc>
        <w:tc>
          <w:tcPr>
            <w:tcW w:w="1895" w:type="dxa"/>
            <w:vAlign w:val="center"/>
          </w:tcPr>
          <w:p w14:paraId="5BFE2220">
            <w:pPr>
              <w:widowControl/>
              <w:jc w:val="center"/>
              <w:rPr>
                <w:rFonts w:ascii="宋体" w:hAnsi="宋体" w:eastAsia="宋体" w:cs="Times New Roman"/>
                <w:color w:val="auto"/>
                <w:kern w:val="0"/>
                <w:sz w:val="24"/>
                <w:szCs w:val="24"/>
                <w:highlight w:val="none"/>
              </w:rPr>
            </w:pPr>
            <w:r>
              <w:rPr>
                <w:rFonts w:hint="eastAsia" w:ascii="宋体" w:hAnsi="宋体" w:eastAsia="宋体" w:cs="Times New Roman"/>
                <w:color w:val="auto"/>
                <w:kern w:val="0"/>
                <w:sz w:val="24"/>
                <w:szCs w:val="24"/>
                <w:highlight w:val="none"/>
              </w:rPr>
              <w:t>公司取得的相关资质认证：</w:t>
            </w:r>
          </w:p>
        </w:tc>
        <w:tc>
          <w:tcPr>
            <w:tcW w:w="6432" w:type="dxa"/>
            <w:gridSpan w:val="7"/>
            <w:vAlign w:val="center"/>
          </w:tcPr>
          <w:p w14:paraId="0F920BF8">
            <w:pPr>
              <w:widowControl/>
              <w:jc w:val="center"/>
              <w:rPr>
                <w:rFonts w:ascii="宋体" w:hAnsi="宋体" w:eastAsia="宋体" w:cs="Times New Roman"/>
                <w:color w:val="auto"/>
                <w:kern w:val="0"/>
                <w:sz w:val="24"/>
                <w:szCs w:val="24"/>
                <w:highlight w:val="none"/>
              </w:rPr>
            </w:pPr>
          </w:p>
        </w:tc>
      </w:tr>
      <w:tr w14:paraId="4207BA79">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1029" w:type="dxa"/>
            <w:vAlign w:val="center"/>
          </w:tcPr>
          <w:p w14:paraId="05594ACD">
            <w:pPr>
              <w:widowControl/>
              <w:jc w:val="center"/>
              <w:rPr>
                <w:rFonts w:ascii="宋体" w:hAnsi="宋体" w:eastAsia="宋体" w:cs="Times New Roman"/>
                <w:color w:val="auto"/>
                <w:kern w:val="0"/>
                <w:sz w:val="24"/>
                <w:szCs w:val="24"/>
                <w:highlight w:val="none"/>
              </w:rPr>
            </w:pPr>
            <w:r>
              <w:rPr>
                <w:rFonts w:hint="eastAsia" w:ascii="宋体" w:hAnsi="宋体" w:eastAsia="宋体" w:cs="Times New Roman"/>
                <w:color w:val="auto"/>
                <w:kern w:val="0"/>
                <w:sz w:val="24"/>
                <w:szCs w:val="24"/>
                <w:highlight w:val="none"/>
              </w:rPr>
              <w:t>（二）</w:t>
            </w:r>
          </w:p>
        </w:tc>
        <w:tc>
          <w:tcPr>
            <w:tcW w:w="1895" w:type="dxa"/>
            <w:vAlign w:val="center"/>
          </w:tcPr>
          <w:p w14:paraId="447884A7">
            <w:pPr>
              <w:widowControl/>
              <w:jc w:val="center"/>
              <w:rPr>
                <w:rFonts w:ascii="宋体" w:hAnsi="宋体" w:eastAsia="宋体" w:cs="Times New Roman"/>
                <w:color w:val="auto"/>
                <w:kern w:val="0"/>
                <w:sz w:val="24"/>
                <w:szCs w:val="24"/>
                <w:highlight w:val="none"/>
              </w:rPr>
            </w:pPr>
            <w:r>
              <w:rPr>
                <w:rFonts w:hint="eastAsia" w:ascii="宋体" w:hAnsi="宋体" w:eastAsia="宋体" w:cs="Times New Roman"/>
                <w:color w:val="auto"/>
                <w:kern w:val="0"/>
                <w:sz w:val="24"/>
                <w:szCs w:val="24"/>
                <w:highlight w:val="none"/>
              </w:rPr>
              <w:t>公司获得的荣誉信誉认证表彰等情况：</w:t>
            </w:r>
          </w:p>
        </w:tc>
        <w:tc>
          <w:tcPr>
            <w:tcW w:w="6432" w:type="dxa"/>
            <w:gridSpan w:val="7"/>
            <w:vAlign w:val="center"/>
          </w:tcPr>
          <w:p w14:paraId="4B413530">
            <w:pPr>
              <w:widowControl/>
              <w:jc w:val="center"/>
              <w:rPr>
                <w:rFonts w:ascii="宋体" w:hAnsi="宋体" w:eastAsia="宋体" w:cs="Times New Roman"/>
                <w:color w:val="auto"/>
                <w:kern w:val="0"/>
                <w:sz w:val="24"/>
                <w:szCs w:val="24"/>
                <w:highlight w:val="none"/>
              </w:rPr>
            </w:pPr>
          </w:p>
        </w:tc>
      </w:tr>
      <w:tr w14:paraId="01634F52">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9356" w:type="dxa"/>
            <w:gridSpan w:val="9"/>
            <w:shd w:val="clear" w:color="auto" w:fill="D9D9D9"/>
            <w:vAlign w:val="center"/>
          </w:tcPr>
          <w:p w14:paraId="6CA8D5BF">
            <w:pPr>
              <w:widowControl/>
              <w:jc w:val="center"/>
              <w:rPr>
                <w:rFonts w:ascii="宋体" w:hAnsi="宋体" w:eastAsia="宋体" w:cs="Times New Roman"/>
                <w:b/>
                <w:color w:val="auto"/>
                <w:kern w:val="0"/>
                <w:sz w:val="24"/>
                <w:szCs w:val="24"/>
                <w:highlight w:val="none"/>
              </w:rPr>
            </w:pPr>
            <w:r>
              <w:rPr>
                <w:rFonts w:hint="eastAsia" w:ascii="宋体" w:hAnsi="宋体" w:eastAsia="宋体" w:cs="Times New Roman"/>
                <w:b/>
                <w:color w:val="auto"/>
                <w:kern w:val="0"/>
                <w:sz w:val="24"/>
                <w:szCs w:val="24"/>
                <w:highlight w:val="none"/>
              </w:rPr>
              <w:t>四、提供的案例清单</w:t>
            </w:r>
          </w:p>
        </w:tc>
      </w:tr>
      <w:tr w14:paraId="38C0C10E">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2924" w:type="dxa"/>
            <w:gridSpan w:val="2"/>
            <w:vAlign w:val="center"/>
          </w:tcPr>
          <w:p w14:paraId="16F327E7">
            <w:pPr>
              <w:widowControl/>
              <w:jc w:val="center"/>
              <w:rPr>
                <w:rFonts w:ascii="宋体" w:hAnsi="宋体" w:eastAsia="宋体" w:cs="Times New Roman"/>
                <w:color w:val="auto"/>
                <w:kern w:val="0"/>
                <w:sz w:val="24"/>
                <w:szCs w:val="24"/>
                <w:highlight w:val="none"/>
              </w:rPr>
            </w:pPr>
            <w:r>
              <w:rPr>
                <w:rFonts w:hint="eastAsia" w:ascii="宋体" w:hAnsi="宋体" w:eastAsia="宋体" w:cs="Times New Roman"/>
                <w:color w:val="auto"/>
                <w:kern w:val="0"/>
                <w:sz w:val="24"/>
                <w:szCs w:val="24"/>
                <w:highlight w:val="none"/>
              </w:rPr>
              <w:t>项目名称</w:t>
            </w:r>
          </w:p>
        </w:tc>
        <w:tc>
          <w:tcPr>
            <w:tcW w:w="1123" w:type="dxa"/>
            <w:vAlign w:val="center"/>
          </w:tcPr>
          <w:p w14:paraId="31BF1092">
            <w:pPr>
              <w:widowControl/>
              <w:jc w:val="center"/>
              <w:rPr>
                <w:rFonts w:ascii="宋体" w:hAnsi="宋体" w:eastAsia="宋体" w:cs="Times New Roman"/>
                <w:color w:val="auto"/>
                <w:kern w:val="0"/>
                <w:sz w:val="24"/>
                <w:szCs w:val="24"/>
                <w:highlight w:val="none"/>
              </w:rPr>
            </w:pPr>
            <w:r>
              <w:rPr>
                <w:rFonts w:hint="eastAsia" w:ascii="宋体" w:hAnsi="宋体" w:eastAsia="宋体" w:cs="Times New Roman"/>
                <w:color w:val="auto"/>
                <w:kern w:val="0"/>
                <w:sz w:val="24"/>
                <w:szCs w:val="24"/>
                <w:highlight w:val="none"/>
              </w:rPr>
              <w:t>合同金额（万元）</w:t>
            </w:r>
          </w:p>
        </w:tc>
        <w:tc>
          <w:tcPr>
            <w:tcW w:w="1518" w:type="dxa"/>
            <w:gridSpan w:val="3"/>
            <w:vAlign w:val="center"/>
          </w:tcPr>
          <w:p w14:paraId="4F03B1FE">
            <w:pPr>
              <w:widowControl/>
              <w:jc w:val="center"/>
              <w:rPr>
                <w:rFonts w:ascii="宋体" w:hAnsi="宋体" w:eastAsia="宋体" w:cs="Times New Roman"/>
                <w:color w:val="auto"/>
                <w:kern w:val="0"/>
                <w:sz w:val="24"/>
                <w:szCs w:val="24"/>
                <w:highlight w:val="none"/>
              </w:rPr>
            </w:pPr>
            <w:r>
              <w:rPr>
                <w:rFonts w:hint="eastAsia" w:ascii="宋体" w:hAnsi="宋体" w:eastAsia="宋体" w:cs="Times New Roman"/>
                <w:color w:val="auto"/>
                <w:kern w:val="0"/>
                <w:sz w:val="24"/>
                <w:szCs w:val="24"/>
                <w:highlight w:val="none"/>
              </w:rPr>
              <w:t>项目联系人及电话</w:t>
            </w:r>
          </w:p>
        </w:tc>
        <w:tc>
          <w:tcPr>
            <w:tcW w:w="1487" w:type="dxa"/>
            <w:gridSpan w:val="2"/>
            <w:vAlign w:val="center"/>
          </w:tcPr>
          <w:p w14:paraId="47A726F8">
            <w:pPr>
              <w:widowControl/>
              <w:jc w:val="center"/>
              <w:rPr>
                <w:rFonts w:ascii="宋体" w:hAnsi="宋体" w:eastAsia="宋体" w:cs="Times New Roman"/>
                <w:color w:val="auto"/>
                <w:kern w:val="0"/>
                <w:sz w:val="24"/>
                <w:szCs w:val="24"/>
                <w:highlight w:val="none"/>
              </w:rPr>
            </w:pPr>
            <w:r>
              <w:rPr>
                <w:rFonts w:hint="eastAsia" w:ascii="宋体" w:hAnsi="宋体" w:eastAsia="宋体" w:cs="Times New Roman"/>
                <w:color w:val="auto"/>
                <w:kern w:val="0"/>
                <w:sz w:val="24"/>
                <w:szCs w:val="24"/>
                <w:highlight w:val="none"/>
              </w:rPr>
              <w:t>实施时间</w:t>
            </w:r>
          </w:p>
        </w:tc>
        <w:tc>
          <w:tcPr>
            <w:tcW w:w="2304" w:type="dxa"/>
            <w:vAlign w:val="center"/>
          </w:tcPr>
          <w:p w14:paraId="6076ED7B">
            <w:pPr>
              <w:widowControl/>
              <w:jc w:val="center"/>
              <w:rPr>
                <w:rFonts w:ascii="宋体" w:hAnsi="宋体" w:eastAsia="宋体" w:cs="Times New Roman"/>
                <w:color w:val="auto"/>
                <w:kern w:val="0"/>
                <w:sz w:val="24"/>
                <w:szCs w:val="24"/>
                <w:highlight w:val="none"/>
              </w:rPr>
            </w:pPr>
            <w:r>
              <w:rPr>
                <w:rFonts w:hint="eastAsia" w:ascii="宋体" w:hAnsi="宋体" w:eastAsia="宋体" w:cs="Times New Roman"/>
                <w:color w:val="auto"/>
                <w:kern w:val="0"/>
                <w:sz w:val="24"/>
                <w:szCs w:val="24"/>
                <w:highlight w:val="none"/>
              </w:rPr>
              <w:t>备注</w:t>
            </w:r>
          </w:p>
        </w:tc>
      </w:tr>
      <w:tr w14:paraId="7CAE166B">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2924" w:type="dxa"/>
            <w:gridSpan w:val="2"/>
            <w:vAlign w:val="center"/>
          </w:tcPr>
          <w:p w14:paraId="43A706CE">
            <w:pPr>
              <w:widowControl/>
              <w:jc w:val="center"/>
              <w:rPr>
                <w:rFonts w:ascii="宋体" w:hAnsi="宋体" w:eastAsia="宋体" w:cs="Times New Roman"/>
                <w:color w:val="auto"/>
                <w:kern w:val="0"/>
                <w:sz w:val="24"/>
                <w:szCs w:val="24"/>
                <w:highlight w:val="none"/>
              </w:rPr>
            </w:pPr>
          </w:p>
        </w:tc>
        <w:tc>
          <w:tcPr>
            <w:tcW w:w="1123" w:type="dxa"/>
            <w:vAlign w:val="center"/>
          </w:tcPr>
          <w:p w14:paraId="0782D877">
            <w:pPr>
              <w:widowControl/>
              <w:jc w:val="center"/>
              <w:rPr>
                <w:rFonts w:ascii="宋体" w:hAnsi="宋体" w:eastAsia="宋体" w:cs="Times New Roman"/>
                <w:color w:val="auto"/>
                <w:kern w:val="0"/>
                <w:sz w:val="24"/>
                <w:szCs w:val="24"/>
                <w:highlight w:val="none"/>
              </w:rPr>
            </w:pPr>
          </w:p>
        </w:tc>
        <w:tc>
          <w:tcPr>
            <w:tcW w:w="1518" w:type="dxa"/>
            <w:gridSpan w:val="3"/>
            <w:vAlign w:val="center"/>
          </w:tcPr>
          <w:p w14:paraId="52F1E766">
            <w:pPr>
              <w:widowControl/>
              <w:jc w:val="center"/>
              <w:rPr>
                <w:rFonts w:ascii="宋体" w:hAnsi="宋体" w:eastAsia="宋体" w:cs="Times New Roman"/>
                <w:color w:val="auto"/>
                <w:kern w:val="0"/>
                <w:sz w:val="24"/>
                <w:szCs w:val="24"/>
                <w:highlight w:val="none"/>
              </w:rPr>
            </w:pPr>
          </w:p>
        </w:tc>
        <w:tc>
          <w:tcPr>
            <w:tcW w:w="1487" w:type="dxa"/>
            <w:gridSpan w:val="2"/>
            <w:vAlign w:val="center"/>
          </w:tcPr>
          <w:p w14:paraId="77688319">
            <w:pPr>
              <w:widowControl/>
              <w:jc w:val="center"/>
              <w:rPr>
                <w:rFonts w:ascii="宋体" w:hAnsi="宋体" w:eastAsia="宋体" w:cs="Times New Roman"/>
                <w:color w:val="auto"/>
                <w:kern w:val="0"/>
                <w:sz w:val="24"/>
                <w:szCs w:val="24"/>
                <w:highlight w:val="none"/>
              </w:rPr>
            </w:pPr>
          </w:p>
        </w:tc>
        <w:tc>
          <w:tcPr>
            <w:tcW w:w="2304" w:type="dxa"/>
            <w:vAlign w:val="center"/>
          </w:tcPr>
          <w:p w14:paraId="20D391B9">
            <w:pPr>
              <w:widowControl/>
              <w:jc w:val="center"/>
              <w:rPr>
                <w:rFonts w:ascii="宋体" w:hAnsi="宋体" w:eastAsia="宋体" w:cs="Times New Roman"/>
                <w:color w:val="auto"/>
                <w:kern w:val="0"/>
                <w:sz w:val="24"/>
                <w:szCs w:val="24"/>
                <w:highlight w:val="none"/>
              </w:rPr>
            </w:pPr>
          </w:p>
        </w:tc>
      </w:tr>
      <w:tr w14:paraId="3A5CF808">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2924" w:type="dxa"/>
            <w:gridSpan w:val="2"/>
            <w:vAlign w:val="center"/>
          </w:tcPr>
          <w:p w14:paraId="7D9BA2D1">
            <w:pPr>
              <w:widowControl/>
              <w:jc w:val="center"/>
              <w:rPr>
                <w:rFonts w:ascii="宋体" w:hAnsi="宋体" w:eastAsia="宋体" w:cs="Times New Roman"/>
                <w:color w:val="auto"/>
                <w:kern w:val="0"/>
                <w:sz w:val="24"/>
                <w:szCs w:val="24"/>
                <w:highlight w:val="none"/>
              </w:rPr>
            </w:pPr>
          </w:p>
        </w:tc>
        <w:tc>
          <w:tcPr>
            <w:tcW w:w="1123" w:type="dxa"/>
            <w:vAlign w:val="center"/>
          </w:tcPr>
          <w:p w14:paraId="50D5FD79">
            <w:pPr>
              <w:widowControl/>
              <w:jc w:val="center"/>
              <w:rPr>
                <w:rFonts w:ascii="宋体" w:hAnsi="宋体" w:eastAsia="宋体" w:cs="Times New Roman"/>
                <w:color w:val="auto"/>
                <w:kern w:val="0"/>
                <w:sz w:val="24"/>
                <w:szCs w:val="24"/>
                <w:highlight w:val="none"/>
              </w:rPr>
            </w:pPr>
          </w:p>
        </w:tc>
        <w:tc>
          <w:tcPr>
            <w:tcW w:w="1518" w:type="dxa"/>
            <w:gridSpan w:val="3"/>
            <w:vAlign w:val="center"/>
          </w:tcPr>
          <w:p w14:paraId="4DD2E30C">
            <w:pPr>
              <w:widowControl/>
              <w:jc w:val="center"/>
              <w:rPr>
                <w:rFonts w:ascii="宋体" w:hAnsi="宋体" w:eastAsia="宋体" w:cs="Times New Roman"/>
                <w:color w:val="auto"/>
                <w:kern w:val="0"/>
                <w:sz w:val="24"/>
                <w:szCs w:val="24"/>
                <w:highlight w:val="none"/>
              </w:rPr>
            </w:pPr>
          </w:p>
        </w:tc>
        <w:tc>
          <w:tcPr>
            <w:tcW w:w="1487" w:type="dxa"/>
            <w:gridSpan w:val="2"/>
            <w:vAlign w:val="center"/>
          </w:tcPr>
          <w:p w14:paraId="74C6FFBE">
            <w:pPr>
              <w:widowControl/>
              <w:jc w:val="center"/>
              <w:rPr>
                <w:rFonts w:ascii="宋体" w:hAnsi="宋体" w:eastAsia="宋体" w:cs="Times New Roman"/>
                <w:color w:val="auto"/>
                <w:kern w:val="0"/>
                <w:sz w:val="24"/>
                <w:szCs w:val="24"/>
                <w:highlight w:val="none"/>
              </w:rPr>
            </w:pPr>
          </w:p>
        </w:tc>
        <w:tc>
          <w:tcPr>
            <w:tcW w:w="2304" w:type="dxa"/>
            <w:vAlign w:val="center"/>
          </w:tcPr>
          <w:p w14:paraId="72C523D4">
            <w:pPr>
              <w:widowControl/>
              <w:jc w:val="center"/>
              <w:rPr>
                <w:rFonts w:ascii="宋体" w:hAnsi="宋体" w:eastAsia="宋体" w:cs="Times New Roman"/>
                <w:color w:val="auto"/>
                <w:kern w:val="0"/>
                <w:sz w:val="24"/>
                <w:szCs w:val="24"/>
                <w:highlight w:val="none"/>
              </w:rPr>
            </w:pPr>
          </w:p>
        </w:tc>
      </w:tr>
      <w:tr w14:paraId="44705721">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2924" w:type="dxa"/>
            <w:gridSpan w:val="2"/>
            <w:vAlign w:val="center"/>
          </w:tcPr>
          <w:p w14:paraId="222040BD">
            <w:pPr>
              <w:widowControl/>
              <w:jc w:val="center"/>
              <w:rPr>
                <w:rFonts w:ascii="宋体" w:hAnsi="宋体" w:eastAsia="宋体" w:cs="Times New Roman"/>
                <w:color w:val="auto"/>
                <w:kern w:val="0"/>
                <w:sz w:val="24"/>
                <w:szCs w:val="24"/>
                <w:highlight w:val="none"/>
              </w:rPr>
            </w:pPr>
          </w:p>
        </w:tc>
        <w:tc>
          <w:tcPr>
            <w:tcW w:w="1123" w:type="dxa"/>
            <w:vAlign w:val="center"/>
          </w:tcPr>
          <w:p w14:paraId="382D5836">
            <w:pPr>
              <w:widowControl/>
              <w:jc w:val="center"/>
              <w:rPr>
                <w:rFonts w:ascii="宋体" w:hAnsi="宋体" w:eastAsia="宋体" w:cs="Times New Roman"/>
                <w:color w:val="auto"/>
                <w:kern w:val="0"/>
                <w:sz w:val="24"/>
                <w:szCs w:val="24"/>
                <w:highlight w:val="none"/>
              </w:rPr>
            </w:pPr>
          </w:p>
        </w:tc>
        <w:tc>
          <w:tcPr>
            <w:tcW w:w="1518" w:type="dxa"/>
            <w:gridSpan w:val="3"/>
            <w:vAlign w:val="center"/>
          </w:tcPr>
          <w:p w14:paraId="44B63FBE">
            <w:pPr>
              <w:widowControl/>
              <w:jc w:val="center"/>
              <w:rPr>
                <w:rFonts w:ascii="宋体" w:hAnsi="宋体" w:eastAsia="宋体" w:cs="Times New Roman"/>
                <w:color w:val="auto"/>
                <w:kern w:val="0"/>
                <w:sz w:val="24"/>
                <w:szCs w:val="24"/>
                <w:highlight w:val="none"/>
              </w:rPr>
            </w:pPr>
          </w:p>
        </w:tc>
        <w:tc>
          <w:tcPr>
            <w:tcW w:w="1487" w:type="dxa"/>
            <w:gridSpan w:val="2"/>
            <w:vAlign w:val="center"/>
          </w:tcPr>
          <w:p w14:paraId="1507DF15">
            <w:pPr>
              <w:widowControl/>
              <w:jc w:val="center"/>
              <w:rPr>
                <w:rFonts w:ascii="宋体" w:hAnsi="宋体" w:eastAsia="宋体" w:cs="Times New Roman"/>
                <w:color w:val="auto"/>
                <w:kern w:val="0"/>
                <w:sz w:val="24"/>
                <w:szCs w:val="24"/>
                <w:highlight w:val="none"/>
              </w:rPr>
            </w:pPr>
          </w:p>
        </w:tc>
        <w:tc>
          <w:tcPr>
            <w:tcW w:w="2304" w:type="dxa"/>
            <w:vAlign w:val="center"/>
          </w:tcPr>
          <w:p w14:paraId="25A9B420">
            <w:pPr>
              <w:widowControl/>
              <w:jc w:val="center"/>
              <w:rPr>
                <w:rFonts w:ascii="宋体" w:hAnsi="宋体" w:eastAsia="宋体" w:cs="Times New Roman"/>
                <w:color w:val="auto"/>
                <w:kern w:val="0"/>
                <w:sz w:val="24"/>
                <w:szCs w:val="24"/>
                <w:highlight w:val="none"/>
              </w:rPr>
            </w:pPr>
          </w:p>
        </w:tc>
      </w:tr>
      <w:tr w14:paraId="1A0FEA7D">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2924" w:type="dxa"/>
            <w:gridSpan w:val="2"/>
            <w:vAlign w:val="center"/>
          </w:tcPr>
          <w:p w14:paraId="6F63CC2C">
            <w:pPr>
              <w:widowControl/>
              <w:jc w:val="center"/>
              <w:rPr>
                <w:rFonts w:ascii="宋体" w:hAnsi="宋体" w:eastAsia="宋体" w:cs="Times New Roman"/>
                <w:color w:val="auto"/>
                <w:kern w:val="0"/>
                <w:sz w:val="24"/>
                <w:szCs w:val="24"/>
                <w:highlight w:val="none"/>
              </w:rPr>
            </w:pPr>
          </w:p>
        </w:tc>
        <w:tc>
          <w:tcPr>
            <w:tcW w:w="1123" w:type="dxa"/>
            <w:vAlign w:val="center"/>
          </w:tcPr>
          <w:p w14:paraId="63A06CB6">
            <w:pPr>
              <w:widowControl/>
              <w:jc w:val="center"/>
              <w:rPr>
                <w:rFonts w:ascii="宋体" w:hAnsi="宋体" w:eastAsia="宋体" w:cs="Times New Roman"/>
                <w:color w:val="auto"/>
                <w:kern w:val="0"/>
                <w:sz w:val="24"/>
                <w:szCs w:val="24"/>
                <w:highlight w:val="none"/>
              </w:rPr>
            </w:pPr>
          </w:p>
        </w:tc>
        <w:tc>
          <w:tcPr>
            <w:tcW w:w="1518" w:type="dxa"/>
            <w:gridSpan w:val="3"/>
            <w:vAlign w:val="center"/>
          </w:tcPr>
          <w:p w14:paraId="3988B39B">
            <w:pPr>
              <w:widowControl/>
              <w:jc w:val="center"/>
              <w:rPr>
                <w:rFonts w:ascii="宋体" w:hAnsi="宋体" w:eastAsia="宋体" w:cs="Times New Roman"/>
                <w:color w:val="auto"/>
                <w:kern w:val="0"/>
                <w:sz w:val="24"/>
                <w:szCs w:val="24"/>
                <w:highlight w:val="none"/>
              </w:rPr>
            </w:pPr>
          </w:p>
        </w:tc>
        <w:tc>
          <w:tcPr>
            <w:tcW w:w="1487" w:type="dxa"/>
            <w:gridSpan w:val="2"/>
            <w:vAlign w:val="center"/>
          </w:tcPr>
          <w:p w14:paraId="2B0E5EE8">
            <w:pPr>
              <w:widowControl/>
              <w:jc w:val="center"/>
              <w:rPr>
                <w:rFonts w:ascii="宋体" w:hAnsi="宋体" w:eastAsia="宋体" w:cs="Times New Roman"/>
                <w:color w:val="auto"/>
                <w:kern w:val="0"/>
                <w:sz w:val="24"/>
                <w:szCs w:val="24"/>
                <w:highlight w:val="none"/>
              </w:rPr>
            </w:pPr>
          </w:p>
        </w:tc>
        <w:tc>
          <w:tcPr>
            <w:tcW w:w="2304" w:type="dxa"/>
            <w:vAlign w:val="center"/>
          </w:tcPr>
          <w:p w14:paraId="4CD21E3B">
            <w:pPr>
              <w:widowControl/>
              <w:jc w:val="center"/>
              <w:rPr>
                <w:rFonts w:ascii="宋体" w:hAnsi="宋体" w:eastAsia="宋体" w:cs="Times New Roman"/>
                <w:color w:val="auto"/>
                <w:kern w:val="0"/>
                <w:sz w:val="24"/>
                <w:szCs w:val="24"/>
                <w:highlight w:val="none"/>
              </w:rPr>
            </w:pPr>
          </w:p>
        </w:tc>
      </w:tr>
      <w:tr w14:paraId="6DD9B73E">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2924" w:type="dxa"/>
            <w:gridSpan w:val="2"/>
            <w:vAlign w:val="center"/>
          </w:tcPr>
          <w:p w14:paraId="6E2B2957">
            <w:pPr>
              <w:widowControl/>
              <w:jc w:val="center"/>
              <w:rPr>
                <w:rFonts w:ascii="宋体" w:hAnsi="宋体" w:eastAsia="宋体" w:cs="Times New Roman"/>
                <w:color w:val="auto"/>
                <w:kern w:val="0"/>
                <w:sz w:val="24"/>
                <w:szCs w:val="24"/>
                <w:highlight w:val="none"/>
              </w:rPr>
            </w:pPr>
          </w:p>
        </w:tc>
        <w:tc>
          <w:tcPr>
            <w:tcW w:w="1123" w:type="dxa"/>
            <w:vAlign w:val="center"/>
          </w:tcPr>
          <w:p w14:paraId="1A92330F">
            <w:pPr>
              <w:widowControl/>
              <w:jc w:val="center"/>
              <w:rPr>
                <w:rFonts w:ascii="宋体" w:hAnsi="宋体" w:eastAsia="宋体" w:cs="Times New Roman"/>
                <w:color w:val="auto"/>
                <w:kern w:val="0"/>
                <w:sz w:val="24"/>
                <w:szCs w:val="24"/>
                <w:highlight w:val="none"/>
              </w:rPr>
            </w:pPr>
          </w:p>
        </w:tc>
        <w:tc>
          <w:tcPr>
            <w:tcW w:w="1518" w:type="dxa"/>
            <w:gridSpan w:val="3"/>
            <w:vAlign w:val="center"/>
          </w:tcPr>
          <w:p w14:paraId="69C005A0">
            <w:pPr>
              <w:widowControl/>
              <w:jc w:val="center"/>
              <w:rPr>
                <w:rFonts w:ascii="宋体" w:hAnsi="宋体" w:eastAsia="宋体" w:cs="Times New Roman"/>
                <w:color w:val="auto"/>
                <w:kern w:val="0"/>
                <w:sz w:val="24"/>
                <w:szCs w:val="24"/>
                <w:highlight w:val="none"/>
              </w:rPr>
            </w:pPr>
          </w:p>
        </w:tc>
        <w:tc>
          <w:tcPr>
            <w:tcW w:w="1487" w:type="dxa"/>
            <w:gridSpan w:val="2"/>
            <w:vAlign w:val="center"/>
          </w:tcPr>
          <w:p w14:paraId="3FF8F6C9">
            <w:pPr>
              <w:widowControl/>
              <w:jc w:val="center"/>
              <w:rPr>
                <w:rFonts w:ascii="宋体" w:hAnsi="宋体" w:eastAsia="宋体" w:cs="Times New Roman"/>
                <w:color w:val="auto"/>
                <w:kern w:val="0"/>
                <w:sz w:val="24"/>
                <w:szCs w:val="24"/>
                <w:highlight w:val="none"/>
              </w:rPr>
            </w:pPr>
          </w:p>
        </w:tc>
        <w:tc>
          <w:tcPr>
            <w:tcW w:w="2304" w:type="dxa"/>
            <w:vAlign w:val="center"/>
          </w:tcPr>
          <w:p w14:paraId="6EB1103D">
            <w:pPr>
              <w:widowControl/>
              <w:jc w:val="center"/>
              <w:rPr>
                <w:rFonts w:ascii="宋体" w:hAnsi="宋体" w:eastAsia="宋体" w:cs="Times New Roman"/>
                <w:color w:val="auto"/>
                <w:kern w:val="0"/>
                <w:sz w:val="24"/>
                <w:szCs w:val="24"/>
                <w:highlight w:val="none"/>
              </w:rPr>
            </w:pPr>
          </w:p>
        </w:tc>
      </w:tr>
      <w:tr w14:paraId="0AA8991B">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2924" w:type="dxa"/>
            <w:gridSpan w:val="2"/>
            <w:vAlign w:val="center"/>
          </w:tcPr>
          <w:p w14:paraId="62ABF1B2">
            <w:pPr>
              <w:widowControl/>
              <w:jc w:val="center"/>
              <w:rPr>
                <w:rFonts w:ascii="宋体" w:hAnsi="宋体" w:eastAsia="宋体" w:cs="Times New Roman"/>
                <w:color w:val="auto"/>
                <w:kern w:val="0"/>
                <w:sz w:val="24"/>
                <w:szCs w:val="24"/>
                <w:highlight w:val="none"/>
              </w:rPr>
            </w:pPr>
          </w:p>
        </w:tc>
        <w:tc>
          <w:tcPr>
            <w:tcW w:w="1123" w:type="dxa"/>
            <w:vAlign w:val="center"/>
          </w:tcPr>
          <w:p w14:paraId="45632935">
            <w:pPr>
              <w:widowControl/>
              <w:jc w:val="center"/>
              <w:rPr>
                <w:rFonts w:ascii="宋体" w:hAnsi="宋体" w:eastAsia="宋体" w:cs="Times New Roman"/>
                <w:color w:val="auto"/>
                <w:kern w:val="0"/>
                <w:sz w:val="24"/>
                <w:szCs w:val="24"/>
                <w:highlight w:val="none"/>
              </w:rPr>
            </w:pPr>
          </w:p>
        </w:tc>
        <w:tc>
          <w:tcPr>
            <w:tcW w:w="1518" w:type="dxa"/>
            <w:gridSpan w:val="3"/>
            <w:vAlign w:val="center"/>
          </w:tcPr>
          <w:p w14:paraId="4DCA306B">
            <w:pPr>
              <w:widowControl/>
              <w:jc w:val="center"/>
              <w:rPr>
                <w:rFonts w:ascii="宋体" w:hAnsi="宋体" w:eastAsia="宋体" w:cs="Times New Roman"/>
                <w:color w:val="auto"/>
                <w:kern w:val="0"/>
                <w:sz w:val="24"/>
                <w:szCs w:val="24"/>
                <w:highlight w:val="none"/>
              </w:rPr>
            </w:pPr>
          </w:p>
        </w:tc>
        <w:tc>
          <w:tcPr>
            <w:tcW w:w="1487" w:type="dxa"/>
            <w:gridSpan w:val="2"/>
            <w:vAlign w:val="center"/>
          </w:tcPr>
          <w:p w14:paraId="780F0624">
            <w:pPr>
              <w:widowControl/>
              <w:jc w:val="center"/>
              <w:rPr>
                <w:rFonts w:ascii="宋体" w:hAnsi="宋体" w:eastAsia="宋体" w:cs="Times New Roman"/>
                <w:color w:val="auto"/>
                <w:kern w:val="0"/>
                <w:sz w:val="24"/>
                <w:szCs w:val="24"/>
                <w:highlight w:val="none"/>
              </w:rPr>
            </w:pPr>
          </w:p>
        </w:tc>
        <w:tc>
          <w:tcPr>
            <w:tcW w:w="2304" w:type="dxa"/>
            <w:vAlign w:val="center"/>
          </w:tcPr>
          <w:p w14:paraId="15B91E1C">
            <w:pPr>
              <w:widowControl/>
              <w:jc w:val="center"/>
              <w:rPr>
                <w:rFonts w:ascii="宋体" w:hAnsi="宋体" w:eastAsia="宋体" w:cs="Times New Roman"/>
                <w:color w:val="auto"/>
                <w:kern w:val="0"/>
                <w:sz w:val="24"/>
                <w:szCs w:val="24"/>
                <w:highlight w:val="none"/>
              </w:rPr>
            </w:pPr>
          </w:p>
        </w:tc>
      </w:tr>
      <w:tr w14:paraId="37E05EE1">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2924" w:type="dxa"/>
            <w:gridSpan w:val="2"/>
            <w:vAlign w:val="center"/>
          </w:tcPr>
          <w:p w14:paraId="70CF8BA5">
            <w:pPr>
              <w:widowControl/>
              <w:jc w:val="center"/>
              <w:rPr>
                <w:rFonts w:ascii="宋体" w:hAnsi="宋体" w:eastAsia="宋体" w:cs="Times New Roman"/>
                <w:color w:val="auto"/>
                <w:kern w:val="0"/>
                <w:sz w:val="24"/>
                <w:szCs w:val="24"/>
                <w:highlight w:val="none"/>
              </w:rPr>
            </w:pPr>
          </w:p>
        </w:tc>
        <w:tc>
          <w:tcPr>
            <w:tcW w:w="1123" w:type="dxa"/>
            <w:vAlign w:val="center"/>
          </w:tcPr>
          <w:p w14:paraId="12CDAB4F">
            <w:pPr>
              <w:widowControl/>
              <w:jc w:val="center"/>
              <w:rPr>
                <w:rFonts w:ascii="宋体" w:hAnsi="宋体" w:eastAsia="宋体" w:cs="Times New Roman"/>
                <w:color w:val="auto"/>
                <w:kern w:val="0"/>
                <w:sz w:val="24"/>
                <w:szCs w:val="24"/>
                <w:highlight w:val="none"/>
              </w:rPr>
            </w:pPr>
          </w:p>
        </w:tc>
        <w:tc>
          <w:tcPr>
            <w:tcW w:w="1518" w:type="dxa"/>
            <w:gridSpan w:val="3"/>
            <w:vAlign w:val="center"/>
          </w:tcPr>
          <w:p w14:paraId="66CF165A">
            <w:pPr>
              <w:widowControl/>
              <w:jc w:val="center"/>
              <w:rPr>
                <w:rFonts w:ascii="宋体" w:hAnsi="宋体" w:eastAsia="宋体" w:cs="Times New Roman"/>
                <w:color w:val="auto"/>
                <w:kern w:val="0"/>
                <w:sz w:val="24"/>
                <w:szCs w:val="24"/>
                <w:highlight w:val="none"/>
              </w:rPr>
            </w:pPr>
          </w:p>
        </w:tc>
        <w:tc>
          <w:tcPr>
            <w:tcW w:w="1487" w:type="dxa"/>
            <w:gridSpan w:val="2"/>
            <w:vAlign w:val="center"/>
          </w:tcPr>
          <w:p w14:paraId="1E2D7473">
            <w:pPr>
              <w:widowControl/>
              <w:jc w:val="center"/>
              <w:rPr>
                <w:rFonts w:ascii="宋体" w:hAnsi="宋体" w:eastAsia="宋体" w:cs="Times New Roman"/>
                <w:color w:val="auto"/>
                <w:kern w:val="0"/>
                <w:sz w:val="24"/>
                <w:szCs w:val="24"/>
                <w:highlight w:val="none"/>
              </w:rPr>
            </w:pPr>
          </w:p>
        </w:tc>
        <w:tc>
          <w:tcPr>
            <w:tcW w:w="2304" w:type="dxa"/>
            <w:vAlign w:val="center"/>
          </w:tcPr>
          <w:p w14:paraId="0BA8FD73">
            <w:pPr>
              <w:widowControl/>
              <w:jc w:val="center"/>
              <w:rPr>
                <w:rFonts w:ascii="宋体" w:hAnsi="宋体" w:eastAsia="宋体" w:cs="Times New Roman"/>
                <w:color w:val="auto"/>
                <w:kern w:val="0"/>
                <w:sz w:val="24"/>
                <w:szCs w:val="24"/>
                <w:highlight w:val="none"/>
              </w:rPr>
            </w:pPr>
          </w:p>
        </w:tc>
      </w:tr>
      <w:tr w14:paraId="46F3E874">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9356" w:type="dxa"/>
            <w:gridSpan w:val="9"/>
            <w:vAlign w:val="center"/>
          </w:tcPr>
          <w:p w14:paraId="25ED3D2E">
            <w:pPr>
              <w:widowControl/>
              <w:jc w:val="center"/>
              <w:rPr>
                <w:rFonts w:ascii="宋体" w:hAnsi="宋体" w:eastAsia="宋体" w:cs="Times New Roman"/>
                <w:b/>
                <w:color w:val="auto"/>
                <w:kern w:val="0"/>
                <w:sz w:val="24"/>
                <w:szCs w:val="24"/>
                <w:highlight w:val="none"/>
              </w:rPr>
            </w:pPr>
            <w:r>
              <w:rPr>
                <w:rFonts w:hint="eastAsia" w:ascii="宋体" w:hAnsi="宋体" w:eastAsia="宋体" w:cs="Times New Roman"/>
                <w:b/>
                <w:color w:val="auto"/>
                <w:kern w:val="0"/>
                <w:sz w:val="24"/>
                <w:szCs w:val="24"/>
                <w:highlight w:val="none"/>
              </w:rPr>
              <w:t>五、其他综合实力证明材料</w:t>
            </w:r>
          </w:p>
        </w:tc>
      </w:tr>
      <w:tr w14:paraId="07641589">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1948" w:hRule="atLeast"/>
          <w:jc w:val="center"/>
        </w:trPr>
        <w:tc>
          <w:tcPr>
            <w:tcW w:w="9356" w:type="dxa"/>
            <w:gridSpan w:val="9"/>
            <w:vAlign w:val="center"/>
          </w:tcPr>
          <w:p w14:paraId="0B671B86">
            <w:pPr>
              <w:widowControl/>
              <w:jc w:val="center"/>
              <w:rPr>
                <w:rFonts w:ascii="宋体" w:hAnsi="宋体" w:eastAsia="宋体" w:cs="Times New Roman"/>
                <w:color w:val="auto"/>
                <w:kern w:val="0"/>
                <w:sz w:val="24"/>
                <w:szCs w:val="24"/>
                <w:highlight w:val="none"/>
              </w:rPr>
            </w:pPr>
          </w:p>
        </w:tc>
      </w:tr>
    </w:tbl>
    <w:p w14:paraId="3109624D">
      <w:pPr>
        <w:rPr>
          <w:rFonts w:hint="default" w:ascii="宋体" w:hAnsi="宋体" w:eastAsia="宋体" w:cs="Times New Roman"/>
          <w:b/>
          <w:bCs/>
          <w:color w:val="auto"/>
          <w:sz w:val="24"/>
          <w:szCs w:val="24"/>
          <w:highlight w:val="none"/>
          <w:lang w:val="en-US" w:eastAsia="zh-CN"/>
        </w:rPr>
      </w:pPr>
      <w:r>
        <w:rPr>
          <w:rFonts w:hint="eastAsia" w:ascii="宋体" w:hAnsi="宋体" w:eastAsia="宋体" w:cs="Times New Roman"/>
          <w:b/>
          <w:bCs/>
          <w:color w:val="auto"/>
          <w:sz w:val="24"/>
          <w:szCs w:val="24"/>
          <w:highlight w:val="none"/>
          <w:lang w:val="en-US" w:eastAsia="zh-CN"/>
        </w:rPr>
        <w:t>本页后附企业营业执照扫描件</w:t>
      </w:r>
    </w:p>
    <w:p w14:paraId="541C0280">
      <w:pPr>
        <w:jc w:val="center"/>
        <w:rPr>
          <w:rFonts w:ascii="宋体" w:hAnsi="宋体" w:eastAsia="宋体" w:cs="Times New Roman"/>
          <w:b/>
          <w:bCs/>
          <w:color w:val="auto"/>
          <w:sz w:val="24"/>
          <w:szCs w:val="24"/>
          <w:highlight w:val="none"/>
        </w:rPr>
      </w:pPr>
      <w:r>
        <w:rPr>
          <w:rFonts w:hint="eastAsia" w:ascii="宋体" w:hAnsi="宋体" w:eastAsia="宋体" w:cs="Times New Roman"/>
          <w:b/>
          <w:bCs/>
          <w:color w:val="auto"/>
          <w:sz w:val="24"/>
          <w:szCs w:val="24"/>
          <w:highlight w:val="none"/>
        </w:rPr>
        <w:t>（二）项目负责人简历表</w:t>
      </w:r>
    </w:p>
    <w:tbl>
      <w:tblPr>
        <w:tblStyle w:val="24"/>
        <w:tblW w:w="9356" w:type="dxa"/>
        <w:jc w:val="center"/>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Layout w:type="fixed"/>
        <w:tblCellMar>
          <w:top w:w="0" w:type="dxa"/>
          <w:left w:w="108" w:type="dxa"/>
          <w:bottom w:w="0" w:type="dxa"/>
          <w:right w:w="108" w:type="dxa"/>
        </w:tblCellMar>
      </w:tblPr>
      <w:tblGrid>
        <w:gridCol w:w="1764"/>
        <w:gridCol w:w="1727"/>
        <w:gridCol w:w="993"/>
        <w:gridCol w:w="1403"/>
        <w:gridCol w:w="1870"/>
        <w:gridCol w:w="1599"/>
      </w:tblGrid>
      <w:tr w14:paraId="3479447A">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PrEx>
        <w:trPr>
          <w:trHeight w:val="20" w:hRule="atLeast"/>
          <w:jc w:val="center"/>
        </w:trPr>
        <w:tc>
          <w:tcPr>
            <w:tcW w:w="1764" w:type="dxa"/>
            <w:vAlign w:val="center"/>
          </w:tcPr>
          <w:p w14:paraId="6E366EFF">
            <w:pPr>
              <w:adjustRightInd w:val="0"/>
              <w:snapToGrid w:val="0"/>
              <w:spacing w:line="360" w:lineRule="exact"/>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姓 名</w:t>
            </w:r>
          </w:p>
        </w:tc>
        <w:tc>
          <w:tcPr>
            <w:tcW w:w="1727" w:type="dxa"/>
            <w:vAlign w:val="center"/>
          </w:tcPr>
          <w:p w14:paraId="12B9ED75">
            <w:pPr>
              <w:adjustRightInd w:val="0"/>
              <w:snapToGrid w:val="0"/>
              <w:spacing w:line="360" w:lineRule="exact"/>
              <w:jc w:val="center"/>
              <w:rPr>
                <w:rFonts w:ascii="宋体" w:hAnsi="宋体" w:eastAsia="宋体" w:cs="Times New Roman"/>
                <w:color w:val="auto"/>
                <w:sz w:val="24"/>
                <w:szCs w:val="24"/>
                <w:highlight w:val="none"/>
              </w:rPr>
            </w:pPr>
          </w:p>
        </w:tc>
        <w:tc>
          <w:tcPr>
            <w:tcW w:w="993" w:type="dxa"/>
            <w:vAlign w:val="center"/>
          </w:tcPr>
          <w:p w14:paraId="22229752">
            <w:pPr>
              <w:adjustRightInd w:val="0"/>
              <w:snapToGrid w:val="0"/>
              <w:spacing w:line="360" w:lineRule="exact"/>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性 别</w:t>
            </w:r>
          </w:p>
        </w:tc>
        <w:tc>
          <w:tcPr>
            <w:tcW w:w="1403" w:type="dxa"/>
            <w:vAlign w:val="center"/>
          </w:tcPr>
          <w:p w14:paraId="488C75E2">
            <w:pPr>
              <w:adjustRightInd w:val="0"/>
              <w:snapToGrid w:val="0"/>
              <w:spacing w:line="360" w:lineRule="exact"/>
              <w:jc w:val="center"/>
              <w:rPr>
                <w:rFonts w:ascii="宋体" w:hAnsi="宋体" w:eastAsia="宋体" w:cs="Times New Roman"/>
                <w:color w:val="auto"/>
                <w:sz w:val="24"/>
                <w:szCs w:val="24"/>
                <w:highlight w:val="none"/>
              </w:rPr>
            </w:pPr>
          </w:p>
        </w:tc>
        <w:tc>
          <w:tcPr>
            <w:tcW w:w="1870" w:type="dxa"/>
            <w:vAlign w:val="center"/>
          </w:tcPr>
          <w:p w14:paraId="6727C746">
            <w:pPr>
              <w:adjustRightInd w:val="0"/>
              <w:snapToGrid w:val="0"/>
              <w:spacing w:line="360" w:lineRule="exact"/>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年龄</w:t>
            </w:r>
          </w:p>
        </w:tc>
        <w:tc>
          <w:tcPr>
            <w:tcW w:w="1599" w:type="dxa"/>
            <w:vAlign w:val="center"/>
          </w:tcPr>
          <w:p w14:paraId="7C217399">
            <w:pPr>
              <w:adjustRightInd w:val="0"/>
              <w:snapToGrid w:val="0"/>
              <w:spacing w:line="360" w:lineRule="exact"/>
              <w:jc w:val="center"/>
              <w:rPr>
                <w:rFonts w:ascii="宋体" w:hAnsi="宋体" w:eastAsia="宋体" w:cs="Times New Roman"/>
                <w:color w:val="auto"/>
                <w:sz w:val="24"/>
                <w:szCs w:val="24"/>
                <w:highlight w:val="none"/>
              </w:rPr>
            </w:pPr>
          </w:p>
        </w:tc>
      </w:tr>
      <w:tr w14:paraId="7DC7389A">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1764" w:type="dxa"/>
            <w:vAlign w:val="center"/>
          </w:tcPr>
          <w:p w14:paraId="60BE6321">
            <w:pPr>
              <w:adjustRightInd w:val="0"/>
              <w:snapToGrid w:val="0"/>
              <w:spacing w:line="360" w:lineRule="exact"/>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职 务</w:t>
            </w:r>
          </w:p>
        </w:tc>
        <w:tc>
          <w:tcPr>
            <w:tcW w:w="1727" w:type="dxa"/>
            <w:vAlign w:val="center"/>
          </w:tcPr>
          <w:p w14:paraId="7038A924">
            <w:pPr>
              <w:adjustRightInd w:val="0"/>
              <w:snapToGrid w:val="0"/>
              <w:spacing w:line="360" w:lineRule="exact"/>
              <w:jc w:val="center"/>
              <w:rPr>
                <w:rFonts w:ascii="宋体" w:hAnsi="宋体" w:eastAsia="宋体" w:cs="Times New Roman"/>
                <w:color w:val="auto"/>
                <w:sz w:val="24"/>
                <w:szCs w:val="24"/>
                <w:highlight w:val="none"/>
              </w:rPr>
            </w:pPr>
          </w:p>
        </w:tc>
        <w:tc>
          <w:tcPr>
            <w:tcW w:w="993" w:type="dxa"/>
            <w:vAlign w:val="center"/>
          </w:tcPr>
          <w:p w14:paraId="6164EBD4">
            <w:pPr>
              <w:adjustRightInd w:val="0"/>
              <w:snapToGrid w:val="0"/>
              <w:spacing w:line="360" w:lineRule="exact"/>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职 称</w:t>
            </w:r>
          </w:p>
        </w:tc>
        <w:tc>
          <w:tcPr>
            <w:tcW w:w="1403" w:type="dxa"/>
            <w:vAlign w:val="center"/>
          </w:tcPr>
          <w:p w14:paraId="0C306A22">
            <w:pPr>
              <w:adjustRightInd w:val="0"/>
              <w:snapToGrid w:val="0"/>
              <w:spacing w:line="360" w:lineRule="exact"/>
              <w:jc w:val="center"/>
              <w:rPr>
                <w:rFonts w:ascii="宋体" w:hAnsi="宋体" w:eastAsia="宋体" w:cs="Times New Roman"/>
                <w:color w:val="auto"/>
                <w:sz w:val="24"/>
                <w:szCs w:val="24"/>
                <w:highlight w:val="none"/>
              </w:rPr>
            </w:pPr>
          </w:p>
        </w:tc>
        <w:tc>
          <w:tcPr>
            <w:tcW w:w="1870" w:type="dxa"/>
            <w:vAlign w:val="center"/>
          </w:tcPr>
          <w:p w14:paraId="34184CA9">
            <w:pPr>
              <w:adjustRightInd w:val="0"/>
              <w:snapToGrid w:val="0"/>
              <w:spacing w:line="360" w:lineRule="exact"/>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学位</w:t>
            </w:r>
          </w:p>
        </w:tc>
        <w:tc>
          <w:tcPr>
            <w:tcW w:w="1599" w:type="dxa"/>
            <w:vAlign w:val="center"/>
          </w:tcPr>
          <w:p w14:paraId="11D7DC9D">
            <w:pPr>
              <w:adjustRightInd w:val="0"/>
              <w:snapToGrid w:val="0"/>
              <w:spacing w:line="360" w:lineRule="exact"/>
              <w:jc w:val="center"/>
              <w:rPr>
                <w:rFonts w:ascii="宋体" w:hAnsi="宋体" w:eastAsia="宋体" w:cs="Times New Roman"/>
                <w:color w:val="auto"/>
                <w:sz w:val="24"/>
                <w:szCs w:val="24"/>
                <w:highlight w:val="none"/>
              </w:rPr>
            </w:pPr>
          </w:p>
        </w:tc>
      </w:tr>
      <w:tr w14:paraId="19E63E3D">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9356" w:type="dxa"/>
            <w:gridSpan w:val="6"/>
            <w:vAlign w:val="center"/>
          </w:tcPr>
          <w:p w14:paraId="4709EEFF">
            <w:pPr>
              <w:adjustRightInd w:val="0"/>
              <w:snapToGrid w:val="0"/>
              <w:spacing w:line="360" w:lineRule="exact"/>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具备的资质证书情况</w:t>
            </w:r>
          </w:p>
        </w:tc>
      </w:tr>
      <w:tr w14:paraId="2BC458B6">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1764" w:type="dxa"/>
            <w:vAlign w:val="center"/>
          </w:tcPr>
          <w:p w14:paraId="46F36EAB">
            <w:pPr>
              <w:adjustRightInd w:val="0"/>
              <w:snapToGrid w:val="0"/>
              <w:spacing w:line="360" w:lineRule="exact"/>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序号</w:t>
            </w:r>
          </w:p>
        </w:tc>
        <w:tc>
          <w:tcPr>
            <w:tcW w:w="4123" w:type="dxa"/>
            <w:gridSpan w:val="3"/>
            <w:vAlign w:val="center"/>
          </w:tcPr>
          <w:p w14:paraId="112C476A">
            <w:pPr>
              <w:adjustRightInd w:val="0"/>
              <w:snapToGrid w:val="0"/>
              <w:spacing w:line="360" w:lineRule="exact"/>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资质证书名称（需提供相关证明）</w:t>
            </w:r>
          </w:p>
        </w:tc>
        <w:tc>
          <w:tcPr>
            <w:tcW w:w="3469" w:type="dxa"/>
            <w:gridSpan w:val="2"/>
            <w:vAlign w:val="center"/>
          </w:tcPr>
          <w:p w14:paraId="32B244CE">
            <w:pPr>
              <w:adjustRightInd w:val="0"/>
              <w:snapToGrid w:val="0"/>
              <w:spacing w:line="360" w:lineRule="exact"/>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备注</w:t>
            </w:r>
          </w:p>
        </w:tc>
      </w:tr>
      <w:tr w14:paraId="5FF14D05">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1764" w:type="dxa"/>
            <w:vAlign w:val="center"/>
          </w:tcPr>
          <w:p w14:paraId="783CF372">
            <w:pPr>
              <w:adjustRightInd w:val="0"/>
              <w:snapToGrid w:val="0"/>
              <w:spacing w:line="360" w:lineRule="exact"/>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w:t>
            </w:r>
          </w:p>
        </w:tc>
        <w:tc>
          <w:tcPr>
            <w:tcW w:w="4123" w:type="dxa"/>
            <w:gridSpan w:val="3"/>
            <w:vAlign w:val="center"/>
          </w:tcPr>
          <w:p w14:paraId="710E1B09">
            <w:pPr>
              <w:adjustRightInd w:val="0"/>
              <w:snapToGrid w:val="0"/>
              <w:spacing w:line="360" w:lineRule="exact"/>
              <w:jc w:val="center"/>
              <w:rPr>
                <w:rFonts w:ascii="宋体" w:hAnsi="宋体" w:eastAsia="宋体" w:cs="Times New Roman"/>
                <w:color w:val="auto"/>
                <w:sz w:val="24"/>
                <w:szCs w:val="24"/>
                <w:highlight w:val="none"/>
              </w:rPr>
            </w:pPr>
          </w:p>
        </w:tc>
        <w:tc>
          <w:tcPr>
            <w:tcW w:w="3469" w:type="dxa"/>
            <w:gridSpan w:val="2"/>
            <w:vAlign w:val="center"/>
          </w:tcPr>
          <w:p w14:paraId="1BAD7C73">
            <w:pPr>
              <w:adjustRightInd w:val="0"/>
              <w:snapToGrid w:val="0"/>
              <w:spacing w:line="360" w:lineRule="exact"/>
              <w:jc w:val="center"/>
              <w:rPr>
                <w:rFonts w:ascii="宋体" w:hAnsi="宋体" w:eastAsia="宋体" w:cs="Times New Roman"/>
                <w:color w:val="auto"/>
                <w:sz w:val="24"/>
                <w:szCs w:val="24"/>
                <w:highlight w:val="none"/>
              </w:rPr>
            </w:pPr>
          </w:p>
        </w:tc>
      </w:tr>
      <w:tr w14:paraId="63768E8A">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1764" w:type="dxa"/>
            <w:vAlign w:val="center"/>
          </w:tcPr>
          <w:p w14:paraId="213E0FB0">
            <w:pPr>
              <w:adjustRightInd w:val="0"/>
              <w:snapToGrid w:val="0"/>
              <w:spacing w:line="360" w:lineRule="exact"/>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2</w:t>
            </w:r>
          </w:p>
        </w:tc>
        <w:tc>
          <w:tcPr>
            <w:tcW w:w="4123" w:type="dxa"/>
            <w:gridSpan w:val="3"/>
            <w:vAlign w:val="center"/>
          </w:tcPr>
          <w:p w14:paraId="633CA172">
            <w:pPr>
              <w:adjustRightInd w:val="0"/>
              <w:snapToGrid w:val="0"/>
              <w:spacing w:line="360" w:lineRule="exact"/>
              <w:jc w:val="center"/>
              <w:rPr>
                <w:rFonts w:ascii="宋体" w:hAnsi="宋体" w:eastAsia="宋体" w:cs="Times New Roman"/>
                <w:color w:val="auto"/>
                <w:sz w:val="24"/>
                <w:szCs w:val="24"/>
                <w:highlight w:val="none"/>
              </w:rPr>
            </w:pPr>
          </w:p>
        </w:tc>
        <w:tc>
          <w:tcPr>
            <w:tcW w:w="3469" w:type="dxa"/>
            <w:gridSpan w:val="2"/>
            <w:vAlign w:val="center"/>
          </w:tcPr>
          <w:p w14:paraId="444E23A8">
            <w:pPr>
              <w:adjustRightInd w:val="0"/>
              <w:snapToGrid w:val="0"/>
              <w:spacing w:line="360" w:lineRule="exact"/>
              <w:jc w:val="center"/>
              <w:rPr>
                <w:rFonts w:ascii="宋体" w:hAnsi="宋体" w:eastAsia="宋体" w:cs="Times New Roman"/>
                <w:color w:val="auto"/>
                <w:sz w:val="24"/>
                <w:szCs w:val="24"/>
                <w:highlight w:val="none"/>
              </w:rPr>
            </w:pPr>
          </w:p>
        </w:tc>
      </w:tr>
      <w:tr w14:paraId="4476DD10">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1764" w:type="dxa"/>
            <w:vAlign w:val="center"/>
          </w:tcPr>
          <w:p w14:paraId="79ABA2DD">
            <w:pPr>
              <w:adjustRightInd w:val="0"/>
              <w:snapToGrid w:val="0"/>
              <w:spacing w:line="360" w:lineRule="exact"/>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3</w:t>
            </w:r>
          </w:p>
        </w:tc>
        <w:tc>
          <w:tcPr>
            <w:tcW w:w="4123" w:type="dxa"/>
            <w:gridSpan w:val="3"/>
            <w:vAlign w:val="center"/>
          </w:tcPr>
          <w:p w14:paraId="767B63FA">
            <w:pPr>
              <w:adjustRightInd w:val="0"/>
              <w:snapToGrid w:val="0"/>
              <w:spacing w:line="360" w:lineRule="exact"/>
              <w:jc w:val="center"/>
              <w:rPr>
                <w:rFonts w:ascii="宋体" w:hAnsi="宋体" w:eastAsia="宋体" w:cs="Times New Roman"/>
                <w:color w:val="auto"/>
                <w:sz w:val="24"/>
                <w:szCs w:val="24"/>
                <w:highlight w:val="none"/>
              </w:rPr>
            </w:pPr>
          </w:p>
        </w:tc>
        <w:tc>
          <w:tcPr>
            <w:tcW w:w="3469" w:type="dxa"/>
            <w:gridSpan w:val="2"/>
            <w:vAlign w:val="center"/>
          </w:tcPr>
          <w:p w14:paraId="76954027">
            <w:pPr>
              <w:adjustRightInd w:val="0"/>
              <w:snapToGrid w:val="0"/>
              <w:spacing w:line="360" w:lineRule="exact"/>
              <w:jc w:val="center"/>
              <w:rPr>
                <w:rFonts w:ascii="宋体" w:hAnsi="宋体" w:eastAsia="宋体" w:cs="Times New Roman"/>
                <w:color w:val="auto"/>
                <w:sz w:val="24"/>
                <w:szCs w:val="24"/>
                <w:highlight w:val="none"/>
              </w:rPr>
            </w:pPr>
          </w:p>
        </w:tc>
      </w:tr>
      <w:tr w14:paraId="006018F8">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1764" w:type="dxa"/>
            <w:vAlign w:val="center"/>
          </w:tcPr>
          <w:p w14:paraId="7A68B918">
            <w:pPr>
              <w:adjustRightInd w:val="0"/>
              <w:snapToGrid w:val="0"/>
              <w:spacing w:line="360" w:lineRule="exact"/>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4</w:t>
            </w:r>
          </w:p>
        </w:tc>
        <w:tc>
          <w:tcPr>
            <w:tcW w:w="4123" w:type="dxa"/>
            <w:gridSpan w:val="3"/>
            <w:vAlign w:val="center"/>
          </w:tcPr>
          <w:p w14:paraId="1098C736">
            <w:pPr>
              <w:adjustRightInd w:val="0"/>
              <w:snapToGrid w:val="0"/>
              <w:spacing w:line="360" w:lineRule="exact"/>
              <w:jc w:val="center"/>
              <w:rPr>
                <w:rFonts w:ascii="宋体" w:hAnsi="宋体" w:eastAsia="宋体" w:cs="Times New Roman"/>
                <w:color w:val="auto"/>
                <w:sz w:val="24"/>
                <w:szCs w:val="24"/>
                <w:highlight w:val="none"/>
              </w:rPr>
            </w:pPr>
          </w:p>
        </w:tc>
        <w:tc>
          <w:tcPr>
            <w:tcW w:w="3469" w:type="dxa"/>
            <w:gridSpan w:val="2"/>
            <w:vAlign w:val="center"/>
          </w:tcPr>
          <w:p w14:paraId="2DEB2463">
            <w:pPr>
              <w:adjustRightInd w:val="0"/>
              <w:snapToGrid w:val="0"/>
              <w:spacing w:line="360" w:lineRule="exact"/>
              <w:jc w:val="center"/>
              <w:rPr>
                <w:rFonts w:ascii="宋体" w:hAnsi="宋体" w:eastAsia="宋体" w:cs="Times New Roman"/>
                <w:color w:val="auto"/>
                <w:sz w:val="24"/>
                <w:szCs w:val="24"/>
                <w:highlight w:val="none"/>
              </w:rPr>
            </w:pPr>
          </w:p>
        </w:tc>
      </w:tr>
      <w:tr w14:paraId="2D18BF3B">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1764" w:type="dxa"/>
            <w:vAlign w:val="center"/>
          </w:tcPr>
          <w:p w14:paraId="6CD09C76">
            <w:pPr>
              <w:adjustRightInd w:val="0"/>
              <w:snapToGrid w:val="0"/>
              <w:spacing w:line="360" w:lineRule="exact"/>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5</w:t>
            </w:r>
          </w:p>
        </w:tc>
        <w:tc>
          <w:tcPr>
            <w:tcW w:w="4123" w:type="dxa"/>
            <w:gridSpan w:val="3"/>
            <w:vAlign w:val="center"/>
          </w:tcPr>
          <w:p w14:paraId="33F28629">
            <w:pPr>
              <w:adjustRightInd w:val="0"/>
              <w:snapToGrid w:val="0"/>
              <w:spacing w:line="360" w:lineRule="exact"/>
              <w:jc w:val="center"/>
              <w:rPr>
                <w:rFonts w:ascii="宋体" w:hAnsi="宋体" w:eastAsia="宋体" w:cs="Times New Roman"/>
                <w:color w:val="auto"/>
                <w:sz w:val="24"/>
                <w:szCs w:val="24"/>
                <w:highlight w:val="none"/>
              </w:rPr>
            </w:pPr>
          </w:p>
        </w:tc>
        <w:tc>
          <w:tcPr>
            <w:tcW w:w="3469" w:type="dxa"/>
            <w:gridSpan w:val="2"/>
            <w:vAlign w:val="center"/>
          </w:tcPr>
          <w:p w14:paraId="1D6B107C">
            <w:pPr>
              <w:adjustRightInd w:val="0"/>
              <w:snapToGrid w:val="0"/>
              <w:spacing w:line="360" w:lineRule="exact"/>
              <w:jc w:val="center"/>
              <w:rPr>
                <w:rFonts w:ascii="宋体" w:hAnsi="宋体" w:eastAsia="宋体" w:cs="Times New Roman"/>
                <w:color w:val="auto"/>
                <w:sz w:val="24"/>
                <w:szCs w:val="24"/>
                <w:highlight w:val="none"/>
              </w:rPr>
            </w:pPr>
          </w:p>
        </w:tc>
      </w:tr>
      <w:tr w14:paraId="5A6CDB3F">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1764" w:type="dxa"/>
            <w:vAlign w:val="center"/>
          </w:tcPr>
          <w:p w14:paraId="2075F2ED">
            <w:pPr>
              <w:adjustRightInd w:val="0"/>
              <w:snapToGrid w:val="0"/>
              <w:spacing w:line="360" w:lineRule="exact"/>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w:t>
            </w:r>
          </w:p>
        </w:tc>
        <w:tc>
          <w:tcPr>
            <w:tcW w:w="4123" w:type="dxa"/>
            <w:gridSpan w:val="3"/>
            <w:vAlign w:val="center"/>
          </w:tcPr>
          <w:p w14:paraId="5557A293">
            <w:pPr>
              <w:adjustRightInd w:val="0"/>
              <w:snapToGrid w:val="0"/>
              <w:spacing w:line="360" w:lineRule="exact"/>
              <w:jc w:val="center"/>
              <w:rPr>
                <w:rFonts w:ascii="宋体" w:hAnsi="宋体" w:eastAsia="宋体" w:cs="Times New Roman"/>
                <w:color w:val="auto"/>
                <w:sz w:val="24"/>
                <w:szCs w:val="24"/>
                <w:highlight w:val="none"/>
              </w:rPr>
            </w:pPr>
          </w:p>
        </w:tc>
        <w:tc>
          <w:tcPr>
            <w:tcW w:w="3469" w:type="dxa"/>
            <w:gridSpan w:val="2"/>
            <w:vAlign w:val="center"/>
          </w:tcPr>
          <w:p w14:paraId="098CB2B8">
            <w:pPr>
              <w:adjustRightInd w:val="0"/>
              <w:snapToGrid w:val="0"/>
              <w:spacing w:line="360" w:lineRule="exact"/>
              <w:jc w:val="center"/>
              <w:rPr>
                <w:rFonts w:ascii="宋体" w:hAnsi="宋体" w:eastAsia="宋体" w:cs="Times New Roman"/>
                <w:color w:val="auto"/>
                <w:sz w:val="24"/>
                <w:szCs w:val="24"/>
                <w:highlight w:val="none"/>
              </w:rPr>
            </w:pPr>
          </w:p>
        </w:tc>
      </w:tr>
      <w:tr w14:paraId="75BE8DE7">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1764" w:type="dxa"/>
            <w:vAlign w:val="center"/>
          </w:tcPr>
          <w:p w14:paraId="1CB2A65C">
            <w:pPr>
              <w:adjustRightInd w:val="0"/>
              <w:snapToGrid w:val="0"/>
              <w:spacing w:line="360" w:lineRule="exact"/>
              <w:jc w:val="center"/>
              <w:rPr>
                <w:rFonts w:ascii="宋体" w:hAnsi="宋体" w:eastAsia="宋体" w:cs="Times New Roman"/>
                <w:color w:val="auto"/>
                <w:sz w:val="24"/>
                <w:szCs w:val="24"/>
                <w:highlight w:val="none"/>
              </w:rPr>
            </w:pPr>
          </w:p>
        </w:tc>
        <w:tc>
          <w:tcPr>
            <w:tcW w:w="4123" w:type="dxa"/>
            <w:gridSpan w:val="3"/>
            <w:vAlign w:val="center"/>
          </w:tcPr>
          <w:p w14:paraId="01218882">
            <w:pPr>
              <w:adjustRightInd w:val="0"/>
              <w:snapToGrid w:val="0"/>
              <w:spacing w:line="360" w:lineRule="exact"/>
              <w:jc w:val="center"/>
              <w:rPr>
                <w:rFonts w:ascii="宋体" w:hAnsi="宋体" w:eastAsia="宋体" w:cs="Times New Roman"/>
                <w:color w:val="auto"/>
                <w:sz w:val="24"/>
                <w:szCs w:val="24"/>
                <w:highlight w:val="none"/>
              </w:rPr>
            </w:pPr>
          </w:p>
        </w:tc>
        <w:tc>
          <w:tcPr>
            <w:tcW w:w="3469" w:type="dxa"/>
            <w:gridSpan w:val="2"/>
            <w:vAlign w:val="center"/>
          </w:tcPr>
          <w:p w14:paraId="7FAA6783">
            <w:pPr>
              <w:adjustRightInd w:val="0"/>
              <w:snapToGrid w:val="0"/>
              <w:spacing w:line="360" w:lineRule="exact"/>
              <w:jc w:val="center"/>
              <w:rPr>
                <w:rFonts w:ascii="宋体" w:hAnsi="宋体" w:eastAsia="宋体" w:cs="Times New Roman"/>
                <w:color w:val="auto"/>
                <w:sz w:val="24"/>
                <w:szCs w:val="24"/>
                <w:highlight w:val="none"/>
              </w:rPr>
            </w:pPr>
          </w:p>
        </w:tc>
      </w:tr>
      <w:tr w14:paraId="7D5C101B">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1764" w:type="dxa"/>
            <w:vAlign w:val="center"/>
          </w:tcPr>
          <w:p w14:paraId="0405EDD6">
            <w:pPr>
              <w:adjustRightInd w:val="0"/>
              <w:snapToGrid w:val="0"/>
              <w:spacing w:line="360" w:lineRule="exact"/>
              <w:jc w:val="center"/>
              <w:rPr>
                <w:rFonts w:ascii="宋体" w:hAnsi="宋体" w:eastAsia="宋体" w:cs="Times New Roman"/>
                <w:color w:val="auto"/>
                <w:sz w:val="24"/>
                <w:szCs w:val="24"/>
                <w:highlight w:val="none"/>
              </w:rPr>
            </w:pPr>
          </w:p>
        </w:tc>
        <w:tc>
          <w:tcPr>
            <w:tcW w:w="4123" w:type="dxa"/>
            <w:gridSpan w:val="3"/>
            <w:vAlign w:val="center"/>
          </w:tcPr>
          <w:p w14:paraId="1E39F791">
            <w:pPr>
              <w:adjustRightInd w:val="0"/>
              <w:snapToGrid w:val="0"/>
              <w:spacing w:line="360" w:lineRule="exact"/>
              <w:jc w:val="center"/>
              <w:rPr>
                <w:rFonts w:ascii="宋体" w:hAnsi="宋体" w:eastAsia="宋体" w:cs="Times New Roman"/>
                <w:color w:val="auto"/>
                <w:sz w:val="24"/>
                <w:szCs w:val="24"/>
                <w:highlight w:val="none"/>
              </w:rPr>
            </w:pPr>
          </w:p>
        </w:tc>
        <w:tc>
          <w:tcPr>
            <w:tcW w:w="3469" w:type="dxa"/>
            <w:gridSpan w:val="2"/>
            <w:vAlign w:val="center"/>
          </w:tcPr>
          <w:p w14:paraId="5C83FA01">
            <w:pPr>
              <w:adjustRightInd w:val="0"/>
              <w:snapToGrid w:val="0"/>
              <w:spacing w:line="360" w:lineRule="exact"/>
              <w:jc w:val="center"/>
              <w:rPr>
                <w:rFonts w:ascii="宋体" w:hAnsi="宋体" w:eastAsia="宋体" w:cs="Times New Roman"/>
                <w:color w:val="auto"/>
                <w:sz w:val="24"/>
                <w:szCs w:val="24"/>
                <w:highlight w:val="none"/>
              </w:rPr>
            </w:pPr>
          </w:p>
        </w:tc>
      </w:tr>
      <w:tr w14:paraId="40840770">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1764" w:type="dxa"/>
            <w:vAlign w:val="center"/>
          </w:tcPr>
          <w:p w14:paraId="2BF1DA3C">
            <w:pPr>
              <w:adjustRightInd w:val="0"/>
              <w:snapToGrid w:val="0"/>
              <w:spacing w:line="360" w:lineRule="exact"/>
              <w:jc w:val="center"/>
              <w:rPr>
                <w:rFonts w:ascii="宋体" w:hAnsi="宋体" w:eastAsia="宋体" w:cs="Times New Roman"/>
                <w:color w:val="auto"/>
                <w:sz w:val="24"/>
                <w:szCs w:val="24"/>
                <w:highlight w:val="none"/>
              </w:rPr>
            </w:pPr>
          </w:p>
        </w:tc>
        <w:tc>
          <w:tcPr>
            <w:tcW w:w="4123" w:type="dxa"/>
            <w:gridSpan w:val="3"/>
            <w:vAlign w:val="center"/>
          </w:tcPr>
          <w:p w14:paraId="6BA45198">
            <w:pPr>
              <w:adjustRightInd w:val="0"/>
              <w:snapToGrid w:val="0"/>
              <w:spacing w:line="360" w:lineRule="exact"/>
              <w:jc w:val="center"/>
              <w:rPr>
                <w:rFonts w:ascii="宋体" w:hAnsi="宋体" w:eastAsia="宋体" w:cs="Times New Roman"/>
                <w:color w:val="auto"/>
                <w:sz w:val="24"/>
                <w:szCs w:val="24"/>
                <w:highlight w:val="none"/>
              </w:rPr>
            </w:pPr>
          </w:p>
        </w:tc>
        <w:tc>
          <w:tcPr>
            <w:tcW w:w="3469" w:type="dxa"/>
            <w:gridSpan w:val="2"/>
            <w:vAlign w:val="center"/>
          </w:tcPr>
          <w:p w14:paraId="73C50022">
            <w:pPr>
              <w:adjustRightInd w:val="0"/>
              <w:snapToGrid w:val="0"/>
              <w:spacing w:line="360" w:lineRule="exact"/>
              <w:jc w:val="center"/>
              <w:rPr>
                <w:rFonts w:ascii="宋体" w:hAnsi="宋体" w:eastAsia="宋体" w:cs="Times New Roman"/>
                <w:color w:val="auto"/>
                <w:sz w:val="24"/>
                <w:szCs w:val="24"/>
                <w:highlight w:val="none"/>
              </w:rPr>
            </w:pPr>
          </w:p>
        </w:tc>
      </w:tr>
      <w:tr w14:paraId="2456F52C">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9356" w:type="dxa"/>
            <w:gridSpan w:val="6"/>
            <w:vAlign w:val="center"/>
          </w:tcPr>
          <w:p w14:paraId="7CC63ADE">
            <w:pPr>
              <w:adjustRightInd w:val="0"/>
              <w:snapToGrid w:val="0"/>
              <w:spacing w:line="360" w:lineRule="exact"/>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经验、业绩情况</w:t>
            </w:r>
          </w:p>
        </w:tc>
      </w:tr>
      <w:tr w14:paraId="08B9F9A9">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1764" w:type="dxa"/>
            <w:vAlign w:val="center"/>
          </w:tcPr>
          <w:p w14:paraId="0AE84845">
            <w:pPr>
              <w:adjustRightInd w:val="0"/>
              <w:snapToGrid w:val="0"/>
              <w:spacing w:line="360" w:lineRule="exact"/>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序号</w:t>
            </w:r>
          </w:p>
        </w:tc>
        <w:tc>
          <w:tcPr>
            <w:tcW w:w="2720" w:type="dxa"/>
            <w:gridSpan w:val="2"/>
            <w:vAlign w:val="center"/>
          </w:tcPr>
          <w:p w14:paraId="2C826E95">
            <w:pPr>
              <w:adjustRightInd w:val="0"/>
              <w:snapToGrid w:val="0"/>
              <w:spacing w:line="360" w:lineRule="exact"/>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项目名称</w:t>
            </w:r>
          </w:p>
        </w:tc>
        <w:tc>
          <w:tcPr>
            <w:tcW w:w="1403" w:type="dxa"/>
            <w:vAlign w:val="center"/>
          </w:tcPr>
          <w:p w14:paraId="17D06038">
            <w:pPr>
              <w:adjustRightInd w:val="0"/>
              <w:snapToGrid w:val="0"/>
              <w:spacing w:line="360" w:lineRule="exact"/>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规模</w:t>
            </w:r>
          </w:p>
        </w:tc>
        <w:tc>
          <w:tcPr>
            <w:tcW w:w="1870" w:type="dxa"/>
            <w:vAlign w:val="center"/>
          </w:tcPr>
          <w:p w14:paraId="3C283C83">
            <w:pPr>
              <w:adjustRightInd w:val="0"/>
              <w:snapToGrid w:val="0"/>
              <w:spacing w:line="360" w:lineRule="exact"/>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实施时间</w:t>
            </w:r>
          </w:p>
        </w:tc>
        <w:tc>
          <w:tcPr>
            <w:tcW w:w="1599" w:type="dxa"/>
            <w:vAlign w:val="center"/>
          </w:tcPr>
          <w:p w14:paraId="150A558D">
            <w:pPr>
              <w:adjustRightInd w:val="0"/>
              <w:snapToGrid w:val="0"/>
              <w:spacing w:line="360" w:lineRule="exact"/>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备注</w:t>
            </w:r>
          </w:p>
        </w:tc>
      </w:tr>
      <w:tr w14:paraId="73E7A828">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1764" w:type="dxa"/>
            <w:vAlign w:val="center"/>
          </w:tcPr>
          <w:p w14:paraId="29E4B8F8">
            <w:pPr>
              <w:adjustRightInd w:val="0"/>
              <w:snapToGrid w:val="0"/>
              <w:spacing w:line="360" w:lineRule="exact"/>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w:t>
            </w:r>
          </w:p>
        </w:tc>
        <w:tc>
          <w:tcPr>
            <w:tcW w:w="2720" w:type="dxa"/>
            <w:gridSpan w:val="2"/>
            <w:vAlign w:val="center"/>
          </w:tcPr>
          <w:p w14:paraId="430654A4">
            <w:pPr>
              <w:adjustRightInd w:val="0"/>
              <w:snapToGrid w:val="0"/>
              <w:spacing w:line="360" w:lineRule="exact"/>
              <w:jc w:val="center"/>
              <w:rPr>
                <w:rFonts w:ascii="宋体" w:hAnsi="宋体" w:eastAsia="宋体" w:cs="Times New Roman"/>
                <w:color w:val="auto"/>
                <w:sz w:val="24"/>
                <w:szCs w:val="24"/>
                <w:highlight w:val="none"/>
              </w:rPr>
            </w:pPr>
          </w:p>
        </w:tc>
        <w:tc>
          <w:tcPr>
            <w:tcW w:w="1403" w:type="dxa"/>
            <w:vAlign w:val="center"/>
          </w:tcPr>
          <w:p w14:paraId="5CA0DF7B">
            <w:pPr>
              <w:adjustRightInd w:val="0"/>
              <w:snapToGrid w:val="0"/>
              <w:spacing w:line="360" w:lineRule="exact"/>
              <w:jc w:val="center"/>
              <w:rPr>
                <w:rFonts w:ascii="宋体" w:hAnsi="宋体" w:eastAsia="宋体" w:cs="Times New Roman"/>
                <w:color w:val="auto"/>
                <w:sz w:val="24"/>
                <w:szCs w:val="24"/>
                <w:highlight w:val="none"/>
              </w:rPr>
            </w:pPr>
          </w:p>
        </w:tc>
        <w:tc>
          <w:tcPr>
            <w:tcW w:w="1870" w:type="dxa"/>
            <w:vAlign w:val="center"/>
          </w:tcPr>
          <w:p w14:paraId="62BDBE04">
            <w:pPr>
              <w:adjustRightInd w:val="0"/>
              <w:snapToGrid w:val="0"/>
              <w:spacing w:line="360" w:lineRule="exact"/>
              <w:jc w:val="center"/>
              <w:rPr>
                <w:rFonts w:ascii="宋体" w:hAnsi="宋体" w:eastAsia="宋体" w:cs="Times New Roman"/>
                <w:color w:val="auto"/>
                <w:sz w:val="24"/>
                <w:szCs w:val="24"/>
                <w:highlight w:val="none"/>
              </w:rPr>
            </w:pPr>
          </w:p>
        </w:tc>
        <w:tc>
          <w:tcPr>
            <w:tcW w:w="1599" w:type="dxa"/>
            <w:vAlign w:val="center"/>
          </w:tcPr>
          <w:p w14:paraId="10028872">
            <w:pPr>
              <w:adjustRightInd w:val="0"/>
              <w:snapToGrid w:val="0"/>
              <w:spacing w:line="360" w:lineRule="exact"/>
              <w:jc w:val="center"/>
              <w:rPr>
                <w:rFonts w:ascii="宋体" w:hAnsi="宋体" w:eastAsia="宋体" w:cs="Times New Roman"/>
                <w:color w:val="auto"/>
                <w:sz w:val="24"/>
                <w:szCs w:val="24"/>
                <w:highlight w:val="none"/>
              </w:rPr>
            </w:pPr>
          </w:p>
        </w:tc>
      </w:tr>
      <w:tr w14:paraId="2438E17C">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1764" w:type="dxa"/>
            <w:vAlign w:val="center"/>
          </w:tcPr>
          <w:p w14:paraId="1E01EAA4">
            <w:pPr>
              <w:adjustRightInd w:val="0"/>
              <w:snapToGrid w:val="0"/>
              <w:spacing w:line="360" w:lineRule="exact"/>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2</w:t>
            </w:r>
          </w:p>
        </w:tc>
        <w:tc>
          <w:tcPr>
            <w:tcW w:w="2720" w:type="dxa"/>
            <w:gridSpan w:val="2"/>
            <w:vAlign w:val="center"/>
          </w:tcPr>
          <w:p w14:paraId="0555E6C3">
            <w:pPr>
              <w:adjustRightInd w:val="0"/>
              <w:snapToGrid w:val="0"/>
              <w:spacing w:line="360" w:lineRule="exact"/>
              <w:jc w:val="center"/>
              <w:rPr>
                <w:rFonts w:ascii="宋体" w:hAnsi="宋体" w:eastAsia="宋体" w:cs="Times New Roman"/>
                <w:color w:val="auto"/>
                <w:sz w:val="24"/>
                <w:szCs w:val="24"/>
                <w:highlight w:val="none"/>
              </w:rPr>
            </w:pPr>
          </w:p>
        </w:tc>
        <w:tc>
          <w:tcPr>
            <w:tcW w:w="1403" w:type="dxa"/>
            <w:vAlign w:val="center"/>
          </w:tcPr>
          <w:p w14:paraId="6E87E77D">
            <w:pPr>
              <w:adjustRightInd w:val="0"/>
              <w:snapToGrid w:val="0"/>
              <w:spacing w:line="360" w:lineRule="exact"/>
              <w:jc w:val="center"/>
              <w:rPr>
                <w:rFonts w:ascii="宋体" w:hAnsi="宋体" w:eastAsia="宋体" w:cs="Times New Roman"/>
                <w:color w:val="auto"/>
                <w:sz w:val="24"/>
                <w:szCs w:val="24"/>
                <w:highlight w:val="none"/>
              </w:rPr>
            </w:pPr>
          </w:p>
        </w:tc>
        <w:tc>
          <w:tcPr>
            <w:tcW w:w="1870" w:type="dxa"/>
            <w:vAlign w:val="center"/>
          </w:tcPr>
          <w:p w14:paraId="5E27B8C7">
            <w:pPr>
              <w:adjustRightInd w:val="0"/>
              <w:snapToGrid w:val="0"/>
              <w:spacing w:line="360" w:lineRule="exact"/>
              <w:jc w:val="center"/>
              <w:rPr>
                <w:rFonts w:ascii="宋体" w:hAnsi="宋体" w:eastAsia="宋体" w:cs="Times New Roman"/>
                <w:color w:val="auto"/>
                <w:sz w:val="24"/>
                <w:szCs w:val="24"/>
                <w:highlight w:val="none"/>
              </w:rPr>
            </w:pPr>
          </w:p>
        </w:tc>
        <w:tc>
          <w:tcPr>
            <w:tcW w:w="1599" w:type="dxa"/>
            <w:vAlign w:val="center"/>
          </w:tcPr>
          <w:p w14:paraId="2154CAFE">
            <w:pPr>
              <w:adjustRightInd w:val="0"/>
              <w:snapToGrid w:val="0"/>
              <w:spacing w:line="360" w:lineRule="exact"/>
              <w:jc w:val="center"/>
              <w:rPr>
                <w:rFonts w:ascii="宋体" w:hAnsi="宋体" w:eastAsia="宋体" w:cs="Times New Roman"/>
                <w:color w:val="auto"/>
                <w:sz w:val="24"/>
                <w:szCs w:val="24"/>
                <w:highlight w:val="none"/>
              </w:rPr>
            </w:pPr>
          </w:p>
        </w:tc>
      </w:tr>
      <w:tr w14:paraId="0A7E5311">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1764" w:type="dxa"/>
            <w:vAlign w:val="center"/>
          </w:tcPr>
          <w:p w14:paraId="76EA23A6">
            <w:pPr>
              <w:adjustRightInd w:val="0"/>
              <w:snapToGrid w:val="0"/>
              <w:spacing w:line="360" w:lineRule="exact"/>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3</w:t>
            </w:r>
          </w:p>
        </w:tc>
        <w:tc>
          <w:tcPr>
            <w:tcW w:w="2720" w:type="dxa"/>
            <w:gridSpan w:val="2"/>
            <w:vAlign w:val="center"/>
          </w:tcPr>
          <w:p w14:paraId="29F34697">
            <w:pPr>
              <w:adjustRightInd w:val="0"/>
              <w:snapToGrid w:val="0"/>
              <w:spacing w:line="360" w:lineRule="exact"/>
              <w:jc w:val="center"/>
              <w:rPr>
                <w:rFonts w:ascii="宋体" w:hAnsi="宋体" w:eastAsia="宋体" w:cs="Times New Roman"/>
                <w:color w:val="auto"/>
                <w:sz w:val="24"/>
                <w:szCs w:val="24"/>
                <w:highlight w:val="none"/>
              </w:rPr>
            </w:pPr>
          </w:p>
        </w:tc>
        <w:tc>
          <w:tcPr>
            <w:tcW w:w="1403" w:type="dxa"/>
            <w:vAlign w:val="center"/>
          </w:tcPr>
          <w:p w14:paraId="4515E0D0">
            <w:pPr>
              <w:adjustRightInd w:val="0"/>
              <w:snapToGrid w:val="0"/>
              <w:spacing w:line="360" w:lineRule="exact"/>
              <w:jc w:val="center"/>
              <w:rPr>
                <w:rFonts w:ascii="宋体" w:hAnsi="宋体" w:eastAsia="宋体" w:cs="Times New Roman"/>
                <w:color w:val="auto"/>
                <w:sz w:val="24"/>
                <w:szCs w:val="24"/>
                <w:highlight w:val="none"/>
              </w:rPr>
            </w:pPr>
          </w:p>
        </w:tc>
        <w:tc>
          <w:tcPr>
            <w:tcW w:w="1870" w:type="dxa"/>
            <w:vAlign w:val="center"/>
          </w:tcPr>
          <w:p w14:paraId="5016F70E">
            <w:pPr>
              <w:adjustRightInd w:val="0"/>
              <w:snapToGrid w:val="0"/>
              <w:spacing w:line="360" w:lineRule="exact"/>
              <w:jc w:val="center"/>
              <w:rPr>
                <w:rFonts w:ascii="宋体" w:hAnsi="宋体" w:eastAsia="宋体" w:cs="Times New Roman"/>
                <w:color w:val="auto"/>
                <w:sz w:val="24"/>
                <w:szCs w:val="24"/>
                <w:highlight w:val="none"/>
              </w:rPr>
            </w:pPr>
          </w:p>
        </w:tc>
        <w:tc>
          <w:tcPr>
            <w:tcW w:w="1599" w:type="dxa"/>
            <w:vAlign w:val="center"/>
          </w:tcPr>
          <w:p w14:paraId="6FD9824A">
            <w:pPr>
              <w:adjustRightInd w:val="0"/>
              <w:snapToGrid w:val="0"/>
              <w:spacing w:line="360" w:lineRule="exact"/>
              <w:jc w:val="center"/>
              <w:rPr>
                <w:rFonts w:ascii="宋体" w:hAnsi="宋体" w:eastAsia="宋体" w:cs="Times New Roman"/>
                <w:color w:val="auto"/>
                <w:sz w:val="24"/>
                <w:szCs w:val="24"/>
                <w:highlight w:val="none"/>
              </w:rPr>
            </w:pPr>
          </w:p>
        </w:tc>
      </w:tr>
      <w:tr w14:paraId="170E6E3A">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1764" w:type="dxa"/>
            <w:vAlign w:val="center"/>
          </w:tcPr>
          <w:p w14:paraId="2351C70E">
            <w:pPr>
              <w:adjustRightInd w:val="0"/>
              <w:snapToGrid w:val="0"/>
              <w:spacing w:line="360" w:lineRule="exact"/>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4</w:t>
            </w:r>
          </w:p>
        </w:tc>
        <w:tc>
          <w:tcPr>
            <w:tcW w:w="2720" w:type="dxa"/>
            <w:gridSpan w:val="2"/>
            <w:vAlign w:val="center"/>
          </w:tcPr>
          <w:p w14:paraId="7F34CB8E">
            <w:pPr>
              <w:adjustRightInd w:val="0"/>
              <w:snapToGrid w:val="0"/>
              <w:spacing w:line="360" w:lineRule="exact"/>
              <w:jc w:val="center"/>
              <w:rPr>
                <w:rFonts w:ascii="宋体" w:hAnsi="宋体" w:eastAsia="宋体" w:cs="Times New Roman"/>
                <w:color w:val="auto"/>
                <w:sz w:val="24"/>
                <w:szCs w:val="24"/>
                <w:highlight w:val="none"/>
              </w:rPr>
            </w:pPr>
          </w:p>
        </w:tc>
        <w:tc>
          <w:tcPr>
            <w:tcW w:w="1403" w:type="dxa"/>
            <w:vAlign w:val="center"/>
          </w:tcPr>
          <w:p w14:paraId="59F24BD1">
            <w:pPr>
              <w:adjustRightInd w:val="0"/>
              <w:snapToGrid w:val="0"/>
              <w:spacing w:line="360" w:lineRule="exact"/>
              <w:jc w:val="center"/>
              <w:rPr>
                <w:rFonts w:ascii="宋体" w:hAnsi="宋体" w:eastAsia="宋体" w:cs="Times New Roman"/>
                <w:color w:val="auto"/>
                <w:sz w:val="24"/>
                <w:szCs w:val="24"/>
                <w:highlight w:val="none"/>
              </w:rPr>
            </w:pPr>
          </w:p>
        </w:tc>
        <w:tc>
          <w:tcPr>
            <w:tcW w:w="1870" w:type="dxa"/>
            <w:vAlign w:val="center"/>
          </w:tcPr>
          <w:p w14:paraId="63427C2C">
            <w:pPr>
              <w:adjustRightInd w:val="0"/>
              <w:snapToGrid w:val="0"/>
              <w:spacing w:line="360" w:lineRule="exact"/>
              <w:jc w:val="center"/>
              <w:rPr>
                <w:rFonts w:ascii="宋体" w:hAnsi="宋体" w:eastAsia="宋体" w:cs="Times New Roman"/>
                <w:color w:val="auto"/>
                <w:sz w:val="24"/>
                <w:szCs w:val="24"/>
                <w:highlight w:val="none"/>
              </w:rPr>
            </w:pPr>
          </w:p>
        </w:tc>
        <w:tc>
          <w:tcPr>
            <w:tcW w:w="1599" w:type="dxa"/>
            <w:vAlign w:val="center"/>
          </w:tcPr>
          <w:p w14:paraId="08986161">
            <w:pPr>
              <w:adjustRightInd w:val="0"/>
              <w:snapToGrid w:val="0"/>
              <w:spacing w:line="360" w:lineRule="exact"/>
              <w:jc w:val="center"/>
              <w:rPr>
                <w:rFonts w:ascii="宋体" w:hAnsi="宋体" w:eastAsia="宋体" w:cs="Times New Roman"/>
                <w:color w:val="auto"/>
                <w:sz w:val="24"/>
                <w:szCs w:val="24"/>
                <w:highlight w:val="none"/>
              </w:rPr>
            </w:pPr>
          </w:p>
        </w:tc>
      </w:tr>
      <w:tr w14:paraId="53A8D27F">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1764" w:type="dxa"/>
            <w:vAlign w:val="center"/>
          </w:tcPr>
          <w:p w14:paraId="2583D01E">
            <w:pPr>
              <w:adjustRightInd w:val="0"/>
              <w:snapToGrid w:val="0"/>
              <w:spacing w:line="360" w:lineRule="exact"/>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5</w:t>
            </w:r>
          </w:p>
        </w:tc>
        <w:tc>
          <w:tcPr>
            <w:tcW w:w="2720" w:type="dxa"/>
            <w:gridSpan w:val="2"/>
            <w:vAlign w:val="center"/>
          </w:tcPr>
          <w:p w14:paraId="2DF102F6">
            <w:pPr>
              <w:adjustRightInd w:val="0"/>
              <w:snapToGrid w:val="0"/>
              <w:spacing w:line="360" w:lineRule="exact"/>
              <w:jc w:val="center"/>
              <w:rPr>
                <w:rFonts w:ascii="宋体" w:hAnsi="宋体" w:eastAsia="宋体" w:cs="Times New Roman"/>
                <w:color w:val="auto"/>
                <w:sz w:val="24"/>
                <w:szCs w:val="24"/>
                <w:highlight w:val="none"/>
              </w:rPr>
            </w:pPr>
          </w:p>
        </w:tc>
        <w:tc>
          <w:tcPr>
            <w:tcW w:w="1403" w:type="dxa"/>
            <w:vAlign w:val="center"/>
          </w:tcPr>
          <w:p w14:paraId="607DB260">
            <w:pPr>
              <w:adjustRightInd w:val="0"/>
              <w:snapToGrid w:val="0"/>
              <w:spacing w:line="360" w:lineRule="exact"/>
              <w:jc w:val="center"/>
              <w:rPr>
                <w:rFonts w:ascii="宋体" w:hAnsi="宋体" w:eastAsia="宋体" w:cs="Times New Roman"/>
                <w:color w:val="auto"/>
                <w:sz w:val="24"/>
                <w:szCs w:val="24"/>
                <w:highlight w:val="none"/>
              </w:rPr>
            </w:pPr>
          </w:p>
        </w:tc>
        <w:tc>
          <w:tcPr>
            <w:tcW w:w="1870" w:type="dxa"/>
            <w:vAlign w:val="center"/>
          </w:tcPr>
          <w:p w14:paraId="73738B51">
            <w:pPr>
              <w:adjustRightInd w:val="0"/>
              <w:snapToGrid w:val="0"/>
              <w:spacing w:line="360" w:lineRule="exact"/>
              <w:jc w:val="center"/>
              <w:rPr>
                <w:rFonts w:ascii="宋体" w:hAnsi="宋体" w:eastAsia="宋体" w:cs="Times New Roman"/>
                <w:color w:val="auto"/>
                <w:sz w:val="24"/>
                <w:szCs w:val="24"/>
                <w:highlight w:val="none"/>
              </w:rPr>
            </w:pPr>
          </w:p>
        </w:tc>
        <w:tc>
          <w:tcPr>
            <w:tcW w:w="1599" w:type="dxa"/>
            <w:vAlign w:val="center"/>
          </w:tcPr>
          <w:p w14:paraId="3E50F57F">
            <w:pPr>
              <w:adjustRightInd w:val="0"/>
              <w:snapToGrid w:val="0"/>
              <w:spacing w:line="360" w:lineRule="exact"/>
              <w:jc w:val="center"/>
              <w:rPr>
                <w:rFonts w:ascii="宋体" w:hAnsi="宋体" w:eastAsia="宋体" w:cs="Times New Roman"/>
                <w:color w:val="auto"/>
                <w:sz w:val="24"/>
                <w:szCs w:val="24"/>
                <w:highlight w:val="none"/>
              </w:rPr>
            </w:pPr>
          </w:p>
        </w:tc>
      </w:tr>
      <w:tr w14:paraId="1BC2D46E">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1764" w:type="dxa"/>
            <w:vAlign w:val="center"/>
          </w:tcPr>
          <w:p w14:paraId="7939AEF0">
            <w:pPr>
              <w:adjustRightInd w:val="0"/>
              <w:snapToGrid w:val="0"/>
              <w:spacing w:line="360" w:lineRule="exact"/>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w:t>
            </w:r>
          </w:p>
        </w:tc>
        <w:tc>
          <w:tcPr>
            <w:tcW w:w="2720" w:type="dxa"/>
            <w:gridSpan w:val="2"/>
            <w:vAlign w:val="center"/>
          </w:tcPr>
          <w:p w14:paraId="03BDF764">
            <w:pPr>
              <w:adjustRightInd w:val="0"/>
              <w:snapToGrid w:val="0"/>
              <w:spacing w:line="360" w:lineRule="exact"/>
              <w:jc w:val="center"/>
              <w:rPr>
                <w:rFonts w:ascii="宋体" w:hAnsi="宋体" w:eastAsia="宋体" w:cs="Times New Roman"/>
                <w:color w:val="auto"/>
                <w:sz w:val="24"/>
                <w:szCs w:val="24"/>
                <w:highlight w:val="none"/>
              </w:rPr>
            </w:pPr>
          </w:p>
        </w:tc>
        <w:tc>
          <w:tcPr>
            <w:tcW w:w="1403" w:type="dxa"/>
            <w:vAlign w:val="center"/>
          </w:tcPr>
          <w:p w14:paraId="3C2F4300">
            <w:pPr>
              <w:adjustRightInd w:val="0"/>
              <w:snapToGrid w:val="0"/>
              <w:spacing w:line="360" w:lineRule="exact"/>
              <w:jc w:val="center"/>
              <w:rPr>
                <w:rFonts w:ascii="宋体" w:hAnsi="宋体" w:eastAsia="宋体" w:cs="Times New Roman"/>
                <w:color w:val="auto"/>
                <w:sz w:val="24"/>
                <w:szCs w:val="24"/>
                <w:highlight w:val="none"/>
              </w:rPr>
            </w:pPr>
          </w:p>
        </w:tc>
        <w:tc>
          <w:tcPr>
            <w:tcW w:w="1870" w:type="dxa"/>
            <w:vAlign w:val="center"/>
          </w:tcPr>
          <w:p w14:paraId="0CE3CA3F">
            <w:pPr>
              <w:adjustRightInd w:val="0"/>
              <w:snapToGrid w:val="0"/>
              <w:spacing w:line="360" w:lineRule="exact"/>
              <w:jc w:val="center"/>
              <w:rPr>
                <w:rFonts w:ascii="宋体" w:hAnsi="宋体" w:eastAsia="宋体" w:cs="Times New Roman"/>
                <w:color w:val="auto"/>
                <w:sz w:val="24"/>
                <w:szCs w:val="24"/>
                <w:highlight w:val="none"/>
              </w:rPr>
            </w:pPr>
          </w:p>
        </w:tc>
        <w:tc>
          <w:tcPr>
            <w:tcW w:w="1599" w:type="dxa"/>
            <w:vAlign w:val="center"/>
          </w:tcPr>
          <w:p w14:paraId="00891556">
            <w:pPr>
              <w:adjustRightInd w:val="0"/>
              <w:snapToGrid w:val="0"/>
              <w:spacing w:line="360" w:lineRule="exact"/>
              <w:jc w:val="center"/>
              <w:rPr>
                <w:rFonts w:ascii="宋体" w:hAnsi="宋体" w:eastAsia="宋体" w:cs="Times New Roman"/>
                <w:color w:val="auto"/>
                <w:sz w:val="24"/>
                <w:szCs w:val="24"/>
                <w:highlight w:val="none"/>
              </w:rPr>
            </w:pPr>
          </w:p>
        </w:tc>
      </w:tr>
      <w:tr w14:paraId="539DE803">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1764" w:type="dxa"/>
            <w:vAlign w:val="center"/>
          </w:tcPr>
          <w:p w14:paraId="2A8BEDB6">
            <w:pPr>
              <w:adjustRightInd w:val="0"/>
              <w:snapToGrid w:val="0"/>
              <w:spacing w:line="360" w:lineRule="exact"/>
              <w:jc w:val="center"/>
              <w:rPr>
                <w:rFonts w:ascii="宋体" w:hAnsi="宋体" w:eastAsia="宋体" w:cs="Times New Roman"/>
                <w:color w:val="auto"/>
                <w:sz w:val="24"/>
                <w:szCs w:val="24"/>
                <w:highlight w:val="none"/>
              </w:rPr>
            </w:pPr>
          </w:p>
        </w:tc>
        <w:tc>
          <w:tcPr>
            <w:tcW w:w="2720" w:type="dxa"/>
            <w:gridSpan w:val="2"/>
            <w:vAlign w:val="center"/>
          </w:tcPr>
          <w:p w14:paraId="0318B429">
            <w:pPr>
              <w:adjustRightInd w:val="0"/>
              <w:snapToGrid w:val="0"/>
              <w:spacing w:line="360" w:lineRule="exact"/>
              <w:jc w:val="center"/>
              <w:rPr>
                <w:rFonts w:ascii="宋体" w:hAnsi="宋体" w:eastAsia="宋体" w:cs="Times New Roman"/>
                <w:color w:val="auto"/>
                <w:sz w:val="24"/>
                <w:szCs w:val="24"/>
                <w:highlight w:val="none"/>
              </w:rPr>
            </w:pPr>
          </w:p>
        </w:tc>
        <w:tc>
          <w:tcPr>
            <w:tcW w:w="1403" w:type="dxa"/>
            <w:vAlign w:val="center"/>
          </w:tcPr>
          <w:p w14:paraId="675FA29B">
            <w:pPr>
              <w:adjustRightInd w:val="0"/>
              <w:snapToGrid w:val="0"/>
              <w:spacing w:line="360" w:lineRule="exact"/>
              <w:jc w:val="center"/>
              <w:rPr>
                <w:rFonts w:ascii="宋体" w:hAnsi="宋体" w:eastAsia="宋体" w:cs="Times New Roman"/>
                <w:color w:val="auto"/>
                <w:sz w:val="24"/>
                <w:szCs w:val="24"/>
                <w:highlight w:val="none"/>
              </w:rPr>
            </w:pPr>
          </w:p>
        </w:tc>
        <w:tc>
          <w:tcPr>
            <w:tcW w:w="1870" w:type="dxa"/>
            <w:vAlign w:val="center"/>
          </w:tcPr>
          <w:p w14:paraId="025BD5C4">
            <w:pPr>
              <w:adjustRightInd w:val="0"/>
              <w:snapToGrid w:val="0"/>
              <w:spacing w:line="360" w:lineRule="exact"/>
              <w:jc w:val="center"/>
              <w:rPr>
                <w:rFonts w:ascii="宋体" w:hAnsi="宋体" w:eastAsia="宋体" w:cs="Times New Roman"/>
                <w:color w:val="auto"/>
                <w:sz w:val="24"/>
                <w:szCs w:val="24"/>
                <w:highlight w:val="none"/>
              </w:rPr>
            </w:pPr>
          </w:p>
        </w:tc>
        <w:tc>
          <w:tcPr>
            <w:tcW w:w="1599" w:type="dxa"/>
            <w:vAlign w:val="center"/>
          </w:tcPr>
          <w:p w14:paraId="203DC73E">
            <w:pPr>
              <w:adjustRightInd w:val="0"/>
              <w:snapToGrid w:val="0"/>
              <w:spacing w:line="360" w:lineRule="exact"/>
              <w:jc w:val="center"/>
              <w:rPr>
                <w:rFonts w:ascii="宋体" w:hAnsi="宋体" w:eastAsia="宋体" w:cs="Times New Roman"/>
                <w:color w:val="auto"/>
                <w:sz w:val="24"/>
                <w:szCs w:val="24"/>
                <w:highlight w:val="none"/>
              </w:rPr>
            </w:pPr>
          </w:p>
        </w:tc>
      </w:tr>
      <w:tr w14:paraId="0119F1E7">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1764" w:type="dxa"/>
            <w:vAlign w:val="center"/>
          </w:tcPr>
          <w:p w14:paraId="31184B77">
            <w:pPr>
              <w:adjustRightInd w:val="0"/>
              <w:snapToGrid w:val="0"/>
              <w:spacing w:line="360" w:lineRule="exact"/>
              <w:jc w:val="center"/>
              <w:rPr>
                <w:rFonts w:ascii="宋体" w:hAnsi="宋体" w:eastAsia="宋体" w:cs="Times New Roman"/>
                <w:color w:val="auto"/>
                <w:sz w:val="24"/>
                <w:szCs w:val="24"/>
                <w:highlight w:val="none"/>
              </w:rPr>
            </w:pPr>
          </w:p>
        </w:tc>
        <w:tc>
          <w:tcPr>
            <w:tcW w:w="2720" w:type="dxa"/>
            <w:gridSpan w:val="2"/>
            <w:vAlign w:val="center"/>
          </w:tcPr>
          <w:p w14:paraId="34C315C7">
            <w:pPr>
              <w:adjustRightInd w:val="0"/>
              <w:snapToGrid w:val="0"/>
              <w:spacing w:line="360" w:lineRule="exact"/>
              <w:jc w:val="center"/>
              <w:rPr>
                <w:rFonts w:ascii="宋体" w:hAnsi="宋体" w:eastAsia="宋体" w:cs="Times New Roman"/>
                <w:color w:val="auto"/>
                <w:sz w:val="24"/>
                <w:szCs w:val="24"/>
                <w:highlight w:val="none"/>
              </w:rPr>
            </w:pPr>
          </w:p>
        </w:tc>
        <w:tc>
          <w:tcPr>
            <w:tcW w:w="1403" w:type="dxa"/>
            <w:vAlign w:val="center"/>
          </w:tcPr>
          <w:p w14:paraId="2F941112">
            <w:pPr>
              <w:adjustRightInd w:val="0"/>
              <w:snapToGrid w:val="0"/>
              <w:spacing w:line="360" w:lineRule="exact"/>
              <w:jc w:val="center"/>
              <w:rPr>
                <w:rFonts w:ascii="宋体" w:hAnsi="宋体" w:eastAsia="宋体" w:cs="Times New Roman"/>
                <w:color w:val="auto"/>
                <w:sz w:val="24"/>
                <w:szCs w:val="24"/>
                <w:highlight w:val="none"/>
              </w:rPr>
            </w:pPr>
          </w:p>
        </w:tc>
        <w:tc>
          <w:tcPr>
            <w:tcW w:w="1870" w:type="dxa"/>
            <w:vAlign w:val="center"/>
          </w:tcPr>
          <w:p w14:paraId="58EBF3EE">
            <w:pPr>
              <w:adjustRightInd w:val="0"/>
              <w:snapToGrid w:val="0"/>
              <w:spacing w:line="360" w:lineRule="exact"/>
              <w:jc w:val="center"/>
              <w:rPr>
                <w:rFonts w:ascii="宋体" w:hAnsi="宋体" w:eastAsia="宋体" w:cs="Times New Roman"/>
                <w:color w:val="auto"/>
                <w:sz w:val="24"/>
                <w:szCs w:val="24"/>
                <w:highlight w:val="none"/>
              </w:rPr>
            </w:pPr>
          </w:p>
        </w:tc>
        <w:tc>
          <w:tcPr>
            <w:tcW w:w="1599" w:type="dxa"/>
            <w:vAlign w:val="center"/>
          </w:tcPr>
          <w:p w14:paraId="2E9D3C9F">
            <w:pPr>
              <w:adjustRightInd w:val="0"/>
              <w:snapToGrid w:val="0"/>
              <w:spacing w:line="360" w:lineRule="exact"/>
              <w:jc w:val="center"/>
              <w:rPr>
                <w:rFonts w:ascii="宋体" w:hAnsi="宋体" w:eastAsia="宋体" w:cs="Times New Roman"/>
                <w:color w:val="auto"/>
                <w:sz w:val="24"/>
                <w:szCs w:val="24"/>
                <w:highlight w:val="none"/>
              </w:rPr>
            </w:pPr>
          </w:p>
        </w:tc>
      </w:tr>
      <w:tr w14:paraId="6F0E1118">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1764" w:type="dxa"/>
            <w:vAlign w:val="center"/>
          </w:tcPr>
          <w:p w14:paraId="65A748C5">
            <w:pPr>
              <w:adjustRightInd w:val="0"/>
              <w:snapToGrid w:val="0"/>
              <w:spacing w:line="360" w:lineRule="exact"/>
              <w:jc w:val="center"/>
              <w:rPr>
                <w:rFonts w:ascii="宋体" w:hAnsi="宋体" w:eastAsia="宋体" w:cs="Times New Roman"/>
                <w:color w:val="auto"/>
                <w:sz w:val="24"/>
                <w:szCs w:val="24"/>
                <w:highlight w:val="none"/>
              </w:rPr>
            </w:pPr>
          </w:p>
        </w:tc>
        <w:tc>
          <w:tcPr>
            <w:tcW w:w="2720" w:type="dxa"/>
            <w:gridSpan w:val="2"/>
            <w:vAlign w:val="center"/>
          </w:tcPr>
          <w:p w14:paraId="1FA3E1F8">
            <w:pPr>
              <w:adjustRightInd w:val="0"/>
              <w:snapToGrid w:val="0"/>
              <w:spacing w:line="360" w:lineRule="exact"/>
              <w:jc w:val="center"/>
              <w:rPr>
                <w:rFonts w:ascii="宋体" w:hAnsi="宋体" w:eastAsia="宋体" w:cs="Times New Roman"/>
                <w:color w:val="auto"/>
                <w:sz w:val="24"/>
                <w:szCs w:val="24"/>
                <w:highlight w:val="none"/>
              </w:rPr>
            </w:pPr>
          </w:p>
        </w:tc>
        <w:tc>
          <w:tcPr>
            <w:tcW w:w="1403" w:type="dxa"/>
            <w:vAlign w:val="center"/>
          </w:tcPr>
          <w:p w14:paraId="7A4492C9">
            <w:pPr>
              <w:adjustRightInd w:val="0"/>
              <w:snapToGrid w:val="0"/>
              <w:spacing w:line="360" w:lineRule="exact"/>
              <w:jc w:val="center"/>
              <w:rPr>
                <w:rFonts w:ascii="宋体" w:hAnsi="宋体" w:eastAsia="宋体" w:cs="Times New Roman"/>
                <w:color w:val="auto"/>
                <w:sz w:val="24"/>
                <w:szCs w:val="24"/>
                <w:highlight w:val="none"/>
              </w:rPr>
            </w:pPr>
          </w:p>
        </w:tc>
        <w:tc>
          <w:tcPr>
            <w:tcW w:w="1870" w:type="dxa"/>
            <w:vAlign w:val="center"/>
          </w:tcPr>
          <w:p w14:paraId="4C42B713">
            <w:pPr>
              <w:adjustRightInd w:val="0"/>
              <w:snapToGrid w:val="0"/>
              <w:spacing w:line="360" w:lineRule="exact"/>
              <w:jc w:val="center"/>
              <w:rPr>
                <w:rFonts w:ascii="宋体" w:hAnsi="宋体" w:eastAsia="宋体" w:cs="Times New Roman"/>
                <w:color w:val="auto"/>
                <w:sz w:val="24"/>
                <w:szCs w:val="24"/>
                <w:highlight w:val="none"/>
              </w:rPr>
            </w:pPr>
          </w:p>
        </w:tc>
        <w:tc>
          <w:tcPr>
            <w:tcW w:w="1599" w:type="dxa"/>
            <w:vAlign w:val="center"/>
          </w:tcPr>
          <w:p w14:paraId="4ACE17CA">
            <w:pPr>
              <w:adjustRightInd w:val="0"/>
              <w:snapToGrid w:val="0"/>
              <w:spacing w:line="360" w:lineRule="exact"/>
              <w:jc w:val="center"/>
              <w:rPr>
                <w:rFonts w:ascii="宋体" w:hAnsi="宋体" w:eastAsia="宋体" w:cs="Times New Roman"/>
                <w:color w:val="auto"/>
                <w:sz w:val="24"/>
                <w:szCs w:val="24"/>
                <w:highlight w:val="none"/>
              </w:rPr>
            </w:pPr>
          </w:p>
        </w:tc>
      </w:tr>
      <w:tr w14:paraId="304578F3">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1764" w:type="dxa"/>
            <w:vAlign w:val="center"/>
          </w:tcPr>
          <w:p w14:paraId="734AF083">
            <w:pPr>
              <w:adjustRightInd w:val="0"/>
              <w:snapToGrid w:val="0"/>
              <w:spacing w:line="360" w:lineRule="exact"/>
              <w:jc w:val="center"/>
              <w:rPr>
                <w:rFonts w:ascii="宋体" w:hAnsi="宋体" w:eastAsia="宋体" w:cs="Times New Roman"/>
                <w:color w:val="auto"/>
                <w:sz w:val="24"/>
                <w:szCs w:val="24"/>
                <w:highlight w:val="none"/>
              </w:rPr>
            </w:pPr>
          </w:p>
        </w:tc>
        <w:tc>
          <w:tcPr>
            <w:tcW w:w="2720" w:type="dxa"/>
            <w:gridSpan w:val="2"/>
            <w:vAlign w:val="center"/>
          </w:tcPr>
          <w:p w14:paraId="6A607E46">
            <w:pPr>
              <w:adjustRightInd w:val="0"/>
              <w:snapToGrid w:val="0"/>
              <w:spacing w:line="360" w:lineRule="exact"/>
              <w:jc w:val="center"/>
              <w:rPr>
                <w:rFonts w:ascii="宋体" w:hAnsi="宋体" w:eastAsia="宋体" w:cs="Times New Roman"/>
                <w:color w:val="auto"/>
                <w:sz w:val="24"/>
                <w:szCs w:val="24"/>
                <w:highlight w:val="none"/>
              </w:rPr>
            </w:pPr>
          </w:p>
        </w:tc>
        <w:tc>
          <w:tcPr>
            <w:tcW w:w="1403" w:type="dxa"/>
            <w:vAlign w:val="center"/>
          </w:tcPr>
          <w:p w14:paraId="4F902194">
            <w:pPr>
              <w:adjustRightInd w:val="0"/>
              <w:snapToGrid w:val="0"/>
              <w:spacing w:line="360" w:lineRule="exact"/>
              <w:jc w:val="center"/>
              <w:rPr>
                <w:rFonts w:ascii="宋体" w:hAnsi="宋体" w:eastAsia="宋体" w:cs="Times New Roman"/>
                <w:color w:val="auto"/>
                <w:sz w:val="24"/>
                <w:szCs w:val="24"/>
                <w:highlight w:val="none"/>
              </w:rPr>
            </w:pPr>
          </w:p>
        </w:tc>
        <w:tc>
          <w:tcPr>
            <w:tcW w:w="1870" w:type="dxa"/>
            <w:vAlign w:val="center"/>
          </w:tcPr>
          <w:p w14:paraId="706128B5">
            <w:pPr>
              <w:adjustRightInd w:val="0"/>
              <w:snapToGrid w:val="0"/>
              <w:spacing w:line="360" w:lineRule="exact"/>
              <w:jc w:val="center"/>
              <w:rPr>
                <w:rFonts w:ascii="宋体" w:hAnsi="宋体" w:eastAsia="宋体" w:cs="Times New Roman"/>
                <w:color w:val="auto"/>
                <w:sz w:val="24"/>
                <w:szCs w:val="24"/>
                <w:highlight w:val="none"/>
              </w:rPr>
            </w:pPr>
          </w:p>
        </w:tc>
        <w:tc>
          <w:tcPr>
            <w:tcW w:w="1599" w:type="dxa"/>
            <w:vAlign w:val="center"/>
          </w:tcPr>
          <w:p w14:paraId="10119B23">
            <w:pPr>
              <w:adjustRightInd w:val="0"/>
              <w:snapToGrid w:val="0"/>
              <w:spacing w:line="360" w:lineRule="exact"/>
              <w:jc w:val="center"/>
              <w:rPr>
                <w:rFonts w:ascii="宋体" w:hAnsi="宋体" w:eastAsia="宋体" w:cs="Times New Roman"/>
                <w:color w:val="auto"/>
                <w:sz w:val="24"/>
                <w:szCs w:val="24"/>
                <w:highlight w:val="none"/>
              </w:rPr>
            </w:pPr>
          </w:p>
        </w:tc>
      </w:tr>
      <w:tr w14:paraId="6849D277">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1764" w:type="dxa"/>
            <w:vAlign w:val="center"/>
          </w:tcPr>
          <w:p w14:paraId="5C924CD2">
            <w:pPr>
              <w:adjustRightInd w:val="0"/>
              <w:snapToGrid w:val="0"/>
              <w:spacing w:line="360" w:lineRule="exact"/>
              <w:jc w:val="center"/>
              <w:rPr>
                <w:rFonts w:ascii="宋体" w:hAnsi="宋体" w:eastAsia="宋体" w:cs="Times New Roman"/>
                <w:color w:val="auto"/>
                <w:sz w:val="24"/>
                <w:szCs w:val="24"/>
                <w:highlight w:val="none"/>
              </w:rPr>
            </w:pPr>
          </w:p>
        </w:tc>
        <w:tc>
          <w:tcPr>
            <w:tcW w:w="2720" w:type="dxa"/>
            <w:gridSpan w:val="2"/>
            <w:vAlign w:val="center"/>
          </w:tcPr>
          <w:p w14:paraId="29BDD13D">
            <w:pPr>
              <w:adjustRightInd w:val="0"/>
              <w:snapToGrid w:val="0"/>
              <w:spacing w:line="360" w:lineRule="exact"/>
              <w:jc w:val="center"/>
              <w:rPr>
                <w:rFonts w:ascii="宋体" w:hAnsi="宋体" w:eastAsia="宋体" w:cs="Times New Roman"/>
                <w:color w:val="auto"/>
                <w:sz w:val="24"/>
                <w:szCs w:val="24"/>
                <w:highlight w:val="none"/>
              </w:rPr>
            </w:pPr>
          </w:p>
        </w:tc>
        <w:tc>
          <w:tcPr>
            <w:tcW w:w="1403" w:type="dxa"/>
            <w:vAlign w:val="center"/>
          </w:tcPr>
          <w:p w14:paraId="7516190E">
            <w:pPr>
              <w:adjustRightInd w:val="0"/>
              <w:snapToGrid w:val="0"/>
              <w:spacing w:line="360" w:lineRule="exact"/>
              <w:jc w:val="center"/>
              <w:rPr>
                <w:rFonts w:ascii="宋体" w:hAnsi="宋体" w:eastAsia="宋体" w:cs="Times New Roman"/>
                <w:color w:val="auto"/>
                <w:sz w:val="24"/>
                <w:szCs w:val="24"/>
                <w:highlight w:val="none"/>
              </w:rPr>
            </w:pPr>
          </w:p>
        </w:tc>
        <w:tc>
          <w:tcPr>
            <w:tcW w:w="1870" w:type="dxa"/>
            <w:vAlign w:val="center"/>
          </w:tcPr>
          <w:p w14:paraId="3D15CA18">
            <w:pPr>
              <w:adjustRightInd w:val="0"/>
              <w:snapToGrid w:val="0"/>
              <w:spacing w:line="360" w:lineRule="exact"/>
              <w:jc w:val="center"/>
              <w:rPr>
                <w:rFonts w:ascii="宋体" w:hAnsi="宋体" w:eastAsia="宋体" w:cs="Times New Roman"/>
                <w:color w:val="auto"/>
                <w:sz w:val="24"/>
                <w:szCs w:val="24"/>
                <w:highlight w:val="none"/>
              </w:rPr>
            </w:pPr>
          </w:p>
        </w:tc>
        <w:tc>
          <w:tcPr>
            <w:tcW w:w="1599" w:type="dxa"/>
            <w:vAlign w:val="center"/>
          </w:tcPr>
          <w:p w14:paraId="474D4C4B">
            <w:pPr>
              <w:adjustRightInd w:val="0"/>
              <w:snapToGrid w:val="0"/>
              <w:spacing w:line="360" w:lineRule="exact"/>
              <w:jc w:val="center"/>
              <w:rPr>
                <w:rFonts w:ascii="宋体" w:hAnsi="宋体" w:eastAsia="宋体" w:cs="Times New Roman"/>
                <w:color w:val="auto"/>
                <w:sz w:val="24"/>
                <w:szCs w:val="24"/>
                <w:highlight w:val="none"/>
              </w:rPr>
            </w:pPr>
          </w:p>
        </w:tc>
      </w:tr>
      <w:tr w14:paraId="2DCD6764">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1764" w:type="dxa"/>
            <w:vAlign w:val="center"/>
          </w:tcPr>
          <w:p w14:paraId="49D4BCB4">
            <w:pPr>
              <w:adjustRightInd w:val="0"/>
              <w:snapToGrid w:val="0"/>
              <w:spacing w:line="360" w:lineRule="exact"/>
              <w:jc w:val="center"/>
              <w:rPr>
                <w:rFonts w:ascii="宋体" w:hAnsi="宋体" w:eastAsia="宋体" w:cs="Times New Roman"/>
                <w:color w:val="auto"/>
                <w:sz w:val="24"/>
                <w:szCs w:val="24"/>
                <w:highlight w:val="none"/>
              </w:rPr>
            </w:pPr>
          </w:p>
        </w:tc>
        <w:tc>
          <w:tcPr>
            <w:tcW w:w="2720" w:type="dxa"/>
            <w:gridSpan w:val="2"/>
            <w:vAlign w:val="center"/>
          </w:tcPr>
          <w:p w14:paraId="6EB6238F">
            <w:pPr>
              <w:adjustRightInd w:val="0"/>
              <w:snapToGrid w:val="0"/>
              <w:spacing w:line="360" w:lineRule="exact"/>
              <w:jc w:val="center"/>
              <w:rPr>
                <w:rFonts w:ascii="宋体" w:hAnsi="宋体" w:eastAsia="宋体" w:cs="Times New Roman"/>
                <w:color w:val="auto"/>
                <w:sz w:val="24"/>
                <w:szCs w:val="24"/>
                <w:highlight w:val="none"/>
              </w:rPr>
            </w:pPr>
          </w:p>
        </w:tc>
        <w:tc>
          <w:tcPr>
            <w:tcW w:w="1403" w:type="dxa"/>
            <w:vAlign w:val="center"/>
          </w:tcPr>
          <w:p w14:paraId="013B01BC">
            <w:pPr>
              <w:adjustRightInd w:val="0"/>
              <w:snapToGrid w:val="0"/>
              <w:spacing w:line="360" w:lineRule="exact"/>
              <w:jc w:val="center"/>
              <w:rPr>
                <w:rFonts w:ascii="宋体" w:hAnsi="宋体" w:eastAsia="宋体" w:cs="Times New Roman"/>
                <w:color w:val="auto"/>
                <w:sz w:val="24"/>
                <w:szCs w:val="24"/>
                <w:highlight w:val="none"/>
              </w:rPr>
            </w:pPr>
          </w:p>
        </w:tc>
        <w:tc>
          <w:tcPr>
            <w:tcW w:w="1870" w:type="dxa"/>
            <w:vAlign w:val="center"/>
          </w:tcPr>
          <w:p w14:paraId="6A77F87A">
            <w:pPr>
              <w:adjustRightInd w:val="0"/>
              <w:snapToGrid w:val="0"/>
              <w:spacing w:line="360" w:lineRule="exact"/>
              <w:jc w:val="center"/>
              <w:rPr>
                <w:rFonts w:ascii="宋体" w:hAnsi="宋体" w:eastAsia="宋体" w:cs="Times New Roman"/>
                <w:color w:val="auto"/>
                <w:sz w:val="24"/>
                <w:szCs w:val="24"/>
                <w:highlight w:val="none"/>
              </w:rPr>
            </w:pPr>
          </w:p>
        </w:tc>
        <w:tc>
          <w:tcPr>
            <w:tcW w:w="1599" w:type="dxa"/>
            <w:vAlign w:val="center"/>
          </w:tcPr>
          <w:p w14:paraId="629F3FE5">
            <w:pPr>
              <w:adjustRightInd w:val="0"/>
              <w:snapToGrid w:val="0"/>
              <w:spacing w:line="360" w:lineRule="exact"/>
              <w:jc w:val="center"/>
              <w:rPr>
                <w:rFonts w:ascii="宋体" w:hAnsi="宋体" w:eastAsia="宋体" w:cs="Times New Roman"/>
                <w:color w:val="auto"/>
                <w:sz w:val="24"/>
                <w:szCs w:val="24"/>
                <w:highlight w:val="none"/>
              </w:rPr>
            </w:pPr>
          </w:p>
        </w:tc>
      </w:tr>
      <w:tr w14:paraId="09C42C62">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1764" w:type="dxa"/>
            <w:vAlign w:val="center"/>
          </w:tcPr>
          <w:p w14:paraId="43603285">
            <w:pPr>
              <w:adjustRightInd w:val="0"/>
              <w:snapToGrid w:val="0"/>
              <w:spacing w:line="360" w:lineRule="exact"/>
              <w:jc w:val="center"/>
              <w:rPr>
                <w:rFonts w:ascii="宋体" w:hAnsi="宋体" w:eastAsia="宋体" w:cs="Times New Roman"/>
                <w:color w:val="auto"/>
                <w:sz w:val="24"/>
                <w:szCs w:val="24"/>
                <w:highlight w:val="none"/>
              </w:rPr>
            </w:pPr>
          </w:p>
        </w:tc>
        <w:tc>
          <w:tcPr>
            <w:tcW w:w="2720" w:type="dxa"/>
            <w:gridSpan w:val="2"/>
            <w:vAlign w:val="center"/>
          </w:tcPr>
          <w:p w14:paraId="33694515">
            <w:pPr>
              <w:adjustRightInd w:val="0"/>
              <w:snapToGrid w:val="0"/>
              <w:spacing w:line="360" w:lineRule="exact"/>
              <w:jc w:val="center"/>
              <w:rPr>
                <w:rFonts w:ascii="宋体" w:hAnsi="宋体" w:eastAsia="宋体" w:cs="Times New Roman"/>
                <w:color w:val="auto"/>
                <w:sz w:val="24"/>
                <w:szCs w:val="24"/>
                <w:highlight w:val="none"/>
              </w:rPr>
            </w:pPr>
          </w:p>
        </w:tc>
        <w:tc>
          <w:tcPr>
            <w:tcW w:w="1403" w:type="dxa"/>
            <w:vAlign w:val="center"/>
          </w:tcPr>
          <w:p w14:paraId="5DECD4D1">
            <w:pPr>
              <w:adjustRightInd w:val="0"/>
              <w:snapToGrid w:val="0"/>
              <w:spacing w:line="360" w:lineRule="exact"/>
              <w:jc w:val="center"/>
              <w:rPr>
                <w:rFonts w:ascii="宋体" w:hAnsi="宋体" w:eastAsia="宋体" w:cs="Times New Roman"/>
                <w:color w:val="auto"/>
                <w:sz w:val="24"/>
                <w:szCs w:val="24"/>
                <w:highlight w:val="none"/>
              </w:rPr>
            </w:pPr>
          </w:p>
        </w:tc>
        <w:tc>
          <w:tcPr>
            <w:tcW w:w="1870" w:type="dxa"/>
            <w:vAlign w:val="center"/>
          </w:tcPr>
          <w:p w14:paraId="2583FFE5">
            <w:pPr>
              <w:adjustRightInd w:val="0"/>
              <w:snapToGrid w:val="0"/>
              <w:spacing w:line="360" w:lineRule="exact"/>
              <w:jc w:val="center"/>
              <w:rPr>
                <w:rFonts w:ascii="宋体" w:hAnsi="宋体" w:eastAsia="宋体" w:cs="Times New Roman"/>
                <w:color w:val="auto"/>
                <w:sz w:val="24"/>
                <w:szCs w:val="24"/>
                <w:highlight w:val="none"/>
              </w:rPr>
            </w:pPr>
          </w:p>
        </w:tc>
        <w:tc>
          <w:tcPr>
            <w:tcW w:w="1599" w:type="dxa"/>
            <w:vAlign w:val="center"/>
          </w:tcPr>
          <w:p w14:paraId="0F277E0D">
            <w:pPr>
              <w:adjustRightInd w:val="0"/>
              <w:snapToGrid w:val="0"/>
              <w:spacing w:line="360" w:lineRule="exact"/>
              <w:jc w:val="center"/>
              <w:rPr>
                <w:rFonts w:ascii="宋体" w:hAnsi="宋体" w:eastAsia="宋体" w:cs="Times New Roman"/>
                <w:color w:val="auto"/>
                <w:sz w:val="24"/>
                <w:szCs w:val="24"/>
                <w:highlight w:val="none"/>
              </w:rPr>
            </w:pPr>
          </w:p>
        </w:tc>
      </w:tr>
      <w:tr w14:paraId="072F7677">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1764" w:type="dxa"/>
            <w:vAlign w:val="center"/>
          </w:tcPr>
          <w:p w14:paraId="64087423">
            <w:pPr>
              <w:adjustRightInd w:val="0"/>
              <w:snapToGrid w:val="0"/>
              <w:spacing w:line="360" w:lineRule="exact"/>
              <w:jc w:val="center"/>
              <w:rPr>
                <w:rFonts w:ascii="宋体" w:hAnsi="宋体" w:eastAsia="宋体" w:cs="Times New Roman"/>
                <w:color w:val="auto"/>
                <w:sz w:val="24"/>
                <w:szCs w:val="24"/>
                <w:highlight w:val="none"/>
              </w:rPr>
            </w:pPr>
          </w:p>
        </w:tc>
        <w:tc>
          <w:tcPr>
            <w:tcW w:w="2720" w:type="dxa"/>
            <w:gridSpan w:val="2"/>
            <w:vAlign w:val="center"/>
          </w:tcPr>
          <w:p w14:paraId="78F94B7B">
            <w:pPr>
              <w:adjustRightInd w:val="0"/>
              <w:snapToGrid w:val="0"/>
              <w:spacing w:line="360" w:lineRule="exact"/>
              <w:jc w:val="center"/>
              <w:rPr>
                <w:rFonts w:ascii="宋体" w:hAnsi="宋体" w:eastAsia="宋体" w:cs="Times New Roman"/>
                <w:color w:val="auto"/>
                <w:sz w:val="24"/>
                <w:szCs w:val="24"/>
                <w:highlight w:val="none"/>
              </w:rPr>
            </w:pPr>
          </w:p>
        </w:tc>
        <w:tc>
          <w:tcPr>
            <w:tcW w:w="1403" w:type="dxa"/>
            <w:vAlign w:val="center"/>
          </w:tcPr>
          <w:p w14:paraId="6E08870F">
            <w:pPr>
              <w:adjustRightInd w:val="0"/>
              <w:snapToGrid w:val="0"/>
              <w:spacing w:line="360" w:lineRule="exact"/>
              <w:jc w:val="center"/>
              <w:rPr>
                <w:rFonts w:ascii="宋体" w:hAnsi="宋体" w:eastAsia="宋体" w:cs="Times New Roman"/>
                <w:color w:val="auto"/>
                <w:sz w:val="24"/>
                <w:szCs w:val="24"/>
                <w:highlight w:val="none"/>
              </w:rPr>
            </w:pPr>
          </w:p>
        </w:tc>
        <w:tc>
          <w:tcPr>
            <w:tcW w:w="1870" w:type="dxa"/>
            <w:vAlign w:val="center"/>
          </w:tcPr>
          <w:p w14:paraId="25065B77">
            <w:pPr>
              <w:adjustRightInd w:val="0"/>
              <w:snapToGrid w:val="0"/>
              <w:spacing w:line="360" w:lineRule="exact"/>
              <w:jc w:val="center"/>
              <w:rPr>
                <w:rFonts w:ascii="宋体" w:hAnsi="宋体" w:eastAsia="宋体" w:cs="Times New Roman"/>
                <w:color w:val="auto"/>
                <w:sz w:val="24"/>
                <w:szCs w:val="24"/>
                <w:highlight w:val="none"/>
              </w:rPr>
            </w:pPr>
          </w:p>
        </w:tc>
        <w:tc>
          <w:tcPr>
            <w:tcW w:w="1599" w:type="dxa"/>
            <w:vAlign w:val="center"/>
          </w:tcPr>
          <w:p w14:paraId="3CB8D397">
            <w:pPr>
              <w:adjustRightInd w:val="0"/>
              <w:snapToGrid w:val="0"/>
              <w:spacing w:line="360" w:lineRule="exact"/>
              <w:jc w:val="center"/>
              <w:rPr>
                <w:rFonts w:ascii="宋体" w:hAnsi="宋体" w:eastAsia="宋体" w:cs="Times New Roman"/>
                <w:color w:val="auto"/>
                <w:sz w:val="24"/>
                <w:szCs w:val="24"/>
                <w:highlight w:val="none"/>
              </w:rPr>
            </w:pPr>
          </w:p>
        </w:tc>
      </w:tr>
      <w:tr w14:paraId="016C11F8">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1764" w:type="dxa"/>
            <w:vAlign w:val="center"/>
          </w:tcPr>
          <w:p w14:paraId="5280EE28">
            <w:pPr>
              <w:adjustRightInd w:val="0"/>
              <w:snapToGrid w:val="0"/>
              <w:spacing w:line="360" w:lineRule="exact"/>
              <w:jc w:val="center"/>
              <w:rPr>
                <w:rFonts w:ascii="宋体" w:hAnsi="宋体" w:eastAsia="宋体" w:cs="Times New Roman"/>
                <w:color w:val="auto"/>
                <w:sz w:val="24"/>
                <w:szCs w:val="24"/>
                <w:highlight w:val="none"/>
              </w:rPr>
            </w:pPr>
          </w:p>
        </w:tc>
        <w:tc>
          <w:tcPr>
            <w:tcW w:w="2720" w:type="dxa"/>
            <w:gridSpan w:val="2"/>
            <w:vAlign w:val="center"/>
          </w:tcPr>
          <w:p w14:paraId="280117EA">
            <w:pPr>
              <w:adjustRightInd w:val="0"/>
              <w:snapToGrid w:val="0"/>
              <w:spacing w:line="360" w:lineRule="exact"/>
              <w:jc w:val="center"/>
              <w:rPr>
                <w:rFonts w:ascii="宋体" w:hAnsi="宋体" w:eastAsia="宋体" w:cs="Times New Roman"/>
                <w:color w:val="auto"/>
                <w:sz w:val="24"/>
                <w:szCs w:val="24"/>
                <w:highlight w:val="none"/>
              </w:rPr>
            </w:pPr>
          </w:p>
        </w:tc>
        <w:tc>
          <w:tcPr>
            <w:tcW w:w="1403" w:type="dxa"/>
            <w:vAlign w:val="center"/>
          </w:tcPr>
          <w:p w14:paraId="0C4BC518">
            <w:pPr>
              <w:adjustRightInd w:val="0"/>
              <w:snapToGrid w:val="0"/>
              <w:spacing w:line="360" w:lineRule="exact"/>
              <w:jc w:val="center"/>
              <w:rPr>
                <w:rFonts w:ascii="宋体" w:hAnsi="宋体" w:eastAsia="宋体" w:cs="Times New Roman"/>
                <w:color w:val="auto"/>
                <w:sz w:val="24"/>
                <w:szCs w:val="24"/>
                <w:highlight w:val="none"/>
              </w:rPr>
            </w:pPr>
          </w:p>
        </w:tc>
        <w:tc>
          <w:tcPr>
            <w:tcW w:w="1870" w:type="dxa"/>
            <w:vAlign w:val="center"/>
          </w:tcPr>
          <w:p w14:paraId="3771D318">
            <w:pPr>
              <w:adjustRightInd w:val="0"/>
              <w:snapToGrid w:val="0"/>
              <w:spacing w:line="360" w:lineRule="exact"/>
              <w:jc w:val="center"/>
              <w:rPr>
                <w:rFonts w:ascii="宋体" w:hAnsi="宋体" w:eastAsia="宋体" w:cs="Times New Roman"/>
                <w:color w:val="auto"/>
                <w:sz w:val="24"/>
                <w:szCs w:val="24"/>
                <w:highlight w:val="none"/>
              </w:rPr>
            </w:pPr>
          </w:p>
        </w:tc>
        <w:tc>
          <w:tcPr>
            <w:tcW w:w="1599" w:type="dxa"/>
            <w:vAlign w:val="center"/>
          </w:tcPr>
          <w:p w14:paraId="7AE160A8">
            <w:pPr>
              <w:adjustRightInd w:val="0"/>
              <w:snapToGrid w:val="0"/>
              <w:spacing w:line="360" w:lineRule="exact"/>
              <w:jc w:val="center"/>
              <w:rPr>
                <w:rFonts w:ascii="宋体" w:hAnsi="宋体" w:eastAsia="宋体" w:cs="Times New Roman"/>
                <w:color w:val="auto"/>
                <w:sz w:val="24"/>
                <w:szCs w:val="24"/>
                <w:highlight w:val="none"/>
              </w:rPr>
            </w:pPr>
          </w:p>
        </w:tc>
      </w:tr>
      <w:tr w14:paraId="4C202A91">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1764" w:type="dxa"/>
            <w:vAlign w:val="center"/>
          </w:tcPr>
          <w:p w14:paraId="03233E84">
            <w:pPr>
              <w:adjustRightInd w:val="0"/>
              <w:snapToGrid w:val="0"/>
              <w:spacing w:line="360" w:lineRule="exact"/>
              <w:jc w:val="center"/>
              <w:rPr>
                <w:rFonts w:ascii="宋体" w:hAnsi="宋体" w:eastAsia="宋体" w:cs="Times New Roman"/>
                <w:color w:val="auto"/>
                <w:sz w:val="24"/>
                <w:szCs w:val="24"/>
                <w:highlight w:val="none"/>
              </w:rPr>
            </w:pPr>
          </w:p>
        </w:tc>
        <w:tc>
          <w:tcPr>
            <w:tcW w:w="2720" w:type="dxa"/>
            <w:gridSpan w:val="2"/>
            <w:vAlign w:val="center"/>
          </w:tcPr>
          <w:p w14:paraId="77276E0D">
            <w:pPr>
              <w:adjustRightInd w:val="0"/>
              <w:snapToGrid w:val="0"/>
              <w:spacing w:line="360" w:lineRule="exact"/>
              <w:jc w:val="center"/>
              <w:rPr>
                <w:rFonts w:ascii="宋体" w:hAnsi="宋体" w:eastAsia="宋体" w:cs="Times New Roman"/>
                <w:color w:val="auto"/>
                <w:sz w:val="24"/>
                <w:szCs w:val="24"/>
                <w:highlight w:val="none"/>
              </w:rPr>
            </w:pPr>
          </w:p>
        </w:tc>
        <w:tc>
          <w:tcPr>
            <w:tcW w:w="1403" w:type="dxa"/>
            <w:vAlign w:val="center"/>
          </w:tcPr>
          <w:p w14:paraId="1AB86E5D">
            <w:pPr>
              <w:adjustRightInd w:val="0"/>
              <w:snapToGrid w:val="0"/>
              <w:spacing w:line="360" w:lineRule="exact"/>
              <w:jc w:val="center"/>
              <w:rPr>
                <w:rFonts w:ascii="宋体" w:hAnsi="宋体" w:eastAsia="宋体" w:cs="Times New Roman"/>
                <w:color w:val="auto"/>
                <w:sz w:val="24"/>
                <w:szCs w:val="24"/>
                <w:highlight w:val="none"/>
              </w:rPr>
            </w:pPr>
          </w:p>
        </w:tc>
        <w:tc>
          <w:tcPr>
            <w:tcW w:w="1870" w:type="dxa"/>
            <w:vAlign w:val="center"/>
          </w:tcPr>
          <w:p w14:paraId="004F2588">
            <w:pPr>
              <w:adjustRightInd w:val="0"/>
              <w:snapToGrid w:val="0"/>
              <w:spacing w:line="360" w:lineRule="exact"/>
              <w:jc w:val="center"/>
              <w:rPr>
                <w:rFonts w:ascii="宋体" w:hAnsi="宋体" w:eastAsia="宋体" w:cs="Times New Roman"/>
                <w:color w:val="auto"/>
                <w:sz w:val="24"/>
                <w:szCs w:val="24"/>
                <w:highlight w:val="none"/>
              </w:rPr>
            </w:pPr>
          </w:p>
        </w:tc>
        <w:tc>
          <w:tcPr>
            <w:tcW w:w="1599" w:type="dxa"/>
            <w:vAlign w:val="center"/>
          </w:tcPr>
          <w:p w14:paraId="2EDDB7EA">
            <w:pPr>
              <w:adjustRightInd w:val="0"/>
              <w:snapToGrid w:val="0"/>
              <w:spacing w:line="360" w:lineRule="exact"/>
              <w:jc w:val="center"/>
              <w:rPr>
                <w:rFonts w:ascii="宋体" w:hAnsi="宋体" w:eastAsia="宋体" w:cs="Times New Roman"/>
                <w:color w:val="auto"/>
                <w:sz w:val="24"/>
                <w:szCs w:val="24"/>
                <w:highlight w:val="none"/>
              </w:rPr>
            </w:pPr>
          </w:p>
        </w:tc>
      </w:tr>
      <w:tr w14:paraId="09B0A817">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1764" w:type="dxa"/>
            <w:vAlign w:val="center"/>
          </w:tcPr>
          <w:p w14:paraId="15794805">
            <w:pPr>
              <w:adjustRightInd w:val="0"/>
              <w:snapToGrid w:val="0"/>
              <w:spacing w:line="360" w:lineRule="exact"/>
              <w:jc w:val="center"/>
              <w:rPr>
                <w:rFonts w:ascii="宋体" w:hAnsi="宋体" w:eastAsia="宋体" w:cs="Times New Roman"/>
                <w:color w:val="auto"/>
                <w:sz w:val="24"/>
                <w:szCs w:val="24"/>
                <w:highlight w:val="none"/>
              </w:rPr>
            </w:pPr>
          </w:p>
        </w:tc>
        <w:tc>
          <w:tcPr>
            <w:tcW w:w="2720" w:type="dxa"/>
            <w:gridSpan w:val="2"/>
            <w:vAlign w:val="center"/>
          </w:tcPr>
          <w:p w14:paraId="1D33C4A9">
            <w:pPr>
              <w:adjustRightInd w:val="0"/>
              <w:snapToGrid w:val="0"/>
              <w:spacing w:line="360" w:lineRule="exact"/>
              <w:jc w:val="center"/>
              <w:rPr>
                <w:rFonts w:ascii="宋体" w:hAnsi="宋体" w:eastAsia="宋体" w:cs="Times New Roman"/>
                <w:color w:val="auto"/>
                <w:sz w:val="24"/>
                <w:szCs w:val="24"/>
                <w:highlight w:val="none"/>
              </w:rPr>
            </w:pPr>
          </w:p>
        </w:tc>
        <w:tc>
          <w:tcPr>
            <w:tcW w:w="1403" w:type="dxa"/>
            <w:vAlign w:val="center"/>
          </w:tcPr>
          <w:p w14:paraId="1C65F07D">
            <w:pPr>
              <w:adjustRightInd w:val="0"/>
              <w:snapToGrid w:val="0"/>
              <w:spacing w:line="360" w:lineRule="exact"/>
              <w:jc w:val="center"/>
              <w:rPr>
                <w:rFonts w:ascii="宋体" w:hAnsi="宋体" w:eastAsia="宋体" w:cs="Times New Roman"/>
                <w:color w:val="auto"/>
                <w:sz w:val="24"/>
                <w:szCs w:val="24"/>
                <w:highlight w:val="none"/>
              </w:rPr>
            </w:pPr>
          </w:p>
        </w:tc>
        <w:tc>
          <w:tcPr>
            <w:tcW w:w="1870" w:type="dxa"/>
            <w:vAlign w:val="center"/>
          </w:tcPr>
          <w:p w14:paraId="7AF82EB5">
            <w:pPr>
              <w:adjustRightInd w:val="0"/>
              <w:snapToGrid w:val="0"/>
              <w:spacing w:line="360" w:lineRule="exact"/>
              <w:jc w:val="center"/>
              <w:rPr>
                <w:rFonts w:ascii="宋体" w:hAnsi="宋体" w:eastAsia="宋体" w:cs="Times New Roman"/>
                <w:color w:val="auto"/>
                <w:sz w:val="24"/>
                <w:szCs w:val="24"/>
                <w:highlight w:val="none"/>
              </w:rPr>
            </w:pPr>
          </w:p>
        </w:tc>
        <w:tc>
          <w:tcPr>
            <w:tcW w:w="1599" w:type="dxa"/>
            <w:vAlign w:val="center"/>
          </w:tcPr>
          <w:p w14:paraId="3F467488">
            <w:pPr>
              <w:adjustRightInd w:val="0"/>
              <w:snapToGrid w:val="0"/>
              <w:spacing w:line="360" w:lineRule="exact"/>
              <w:jc w:val="center"/>
              <w:rPr>
                <w:rFonts w:ascii="宋体" w:hAnsi="宋体" w:eastAsia="宋体" w:cs="Times New Roman"/>
                <w:color w:val="auto"/>
                <w:sz w:val="24"/>
                <w:szCs w:val="24"/>
                <w:highlight w:val="none"/>
              </w:rPr>
            </w:pPr>
          </w:p>
        </w:tc>
      </w:tr>
      <w:tr w14:paraId="330CF2CB">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1764" w:type="dxa"/>
            <w:vAlign w:val="center"/>
          </w:tcPr>
          <w:p w14:paraId="6262AE59">
            <w:pPr>
              <w:adjustRightInd w:val="0"/>
              <w:snapToGrid w:val="0"/>
              <w:spacing w:line="360" w:lineRule="exact"/>
              <w:jc w:val="center"/>
              <w:rPr>
                <w:rFonts w:ascii="宋体" w:hAnsi="宋体" w:eastAsia="宋体" w:cs="Times New Roman"/>
                <w:color w:val="auto"/>
                <w:sz w:val="24"/>
                <w:szCs w:val="24"/>
                <w:highlight w:val="none"/>
              </w:rPr>
            </w:pPr>
          </w:p>
        </w:tc>
        <w:tc>
          <w:tcPr>
            <w:tcW w:w="2720" w:type="dxa"/>
            <w:gridSpan w:val="2"/>
            <w:vAlign w:val="center"/>
          </w:tcPr>
          <w:p w14:paraId="493A9769">
            <w:pPr>
              <w:adjustRightInd w:val="0"/>
              <w:snapToGrid w:val="0"/>
              <w:spacing w:line="360" w:lineRule="exact"/>
              <w:jc w:val="center"/>
              <w:rPr>
                <w:rFonts w:ascii="宋体" w:hAnsi="宋体" w:eastAsia="宋体" w:cs="Times New Roman"/>
                <w:color w:val="auto"/>
                <w:sz w:val="24"/>
                <w:szCs w:val="24"/>
                <w:highlight w:val="none"/>
              </w:rPr>
            </w:pPr>
          </w:p>
        </w:tc>
        <w:tc>
          <w:tcPr>
            <w:tcW w:w="1403" w:type="dxa"/>
            <w:vAlign w:val="center"/>
          </w:tcPr>
          <w:p w14:paraId="72D6684C">
            <w:pPr>
              <w:adjustRightInd w:val="0"/>
              <w:snapToGrid w:val="0"/>
              <w:spacing w:line="360" w:lineRule="exact"/>
              <w:jc w:val="center"/>
              <w:rPr>
                <w:rFonts w:ascii="宋体" w:hAnsi="宋体" w:eastAsia="宋体" w:cs="Times New Roman"/>
                <w:color w:val="auto"/>
                <w:sz w:val="24"/>
                <w:szCs w:val="24"/>
                <w:highlight w:val="none"/>
              </w:rPr>
            </w:pPr>
          </w:p>
        </w:tc>
        <w:tc>
          <w:tcPr>
            <w:tcW w:w="1870" w:type="dxa"/>
            <w:vAlign w:val="center"/>
          </w:tcPr>
          <w:p w14:paraId="572769F6">
            <w:pPr>
              <w:adjustRightInd w:val="0"/>
              <w:snapToGrid w:val="0"/>
              <w:spacing w:line="360" w:lineRule="exact"/>
              <w:jc w:val="center"/>
              <w:rPr>
                <w:rFonts w:ascii="宋体" w:hAnsi="宋体" w:eastAsia="宋体" w:cs="Times New Roman"/>
                <w:color w:val="auto"/>
                <w:sz w:val="24"/>
                <w:szCs w:val="24"/>
                <w:highlight w:val="none"/>
              </w:rPr>
            </w:pPr>
          </w:p>
        </w:tc>
        <w:tc>
          <w:tcPr>
            <w:tcW w:w="1599" w:type="dxa"/>
            <w:vAlign w:val="center"/>
          </w:tcPr>
          <w:p w14:paraId="7A3D9399">
            <w:pPr>
              <w:adjustRightInd w:val="0"/>
              <w:snapToGrid w:val="0"/>
              <w:spacing w:line="360" w:lineRule="exact"/>
              <w:jc w:val="center"/>
              <w:rPr>
                <w:rFonts w:ascii="宋体" w:hAnsi="宋体" w:eastAsia="宋体" w:cs="Times New Roman"/>
                <w:color w:val="auto"/>
                <w:sz w:val="24"/>
                <w:szCs w:val="24"/>
                <w:highlight w:val="none"/>
              </w:rPr>
            </w:pPr>
          </w:p>
        </w:tc>
      </w:tr>
      <w:tr w14:paraId="260A88A0">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1764" w:type="dxa"/>
            <w:vAlign w:val="center"/>
          </w:tcPr>
          <w:p w14:paraId="65CC487D">
            <w:pPr>
              <w:adjustRightInd w:val="0"/>
              <w:snapToGrid w:val="0"/>
              <w:spacing w:line="360" w:lineRule="exact"/>
              <w:jc w:val="center"/>
              <w:rPr>
                <w:rFonts w:ascii="宋体" w:hAnsi="宋体" w:eastAsia="宋体" w:cs="Times New Roman"/>
                <w:color w:val="auto"/>
                <w:sz w:val="24"/>
                <w:szCs w:val="24"/>
                <w:highlight w:val="none"/>
              </w:rPr>
            </w:pPr>
          </w:p>
        </w:tc>
        <w:tc>
          <w:tcPr>
            <w:tcW w:w="2720" w:type="dxa"/>
            <w:gridSpan w:val="2"/>
            <w:vAlign w:val="center"/>
          </w:tcPr>
          <w:p w14:paraId="476AA407">
            <w:pPr>
              <w:adjustRightInd w:val="0"/>
              <w:snapToGrid w:val="0"/>
              <w:spacing w:line="360" w:lineRule="exact"/>
              <w:jc w:val="center"/>
              <w:rPr>
                <w:rFonts w:ascii="宋体" w:hAnsi="宋体" w:eastAsia="宋体" w:cs="Times New Roman"/>
                <w:color w:val="auto"/>
                <w:sz w:val="24"/>
                <w:szCs w:val="24"/>
                <w:highlight w:val="none"/>
              </w:rPr>
            </w:pPr>
          </w:p>
        </w:tc>
        <w:tc>
          <w:tcPr>
            <w:tcW w:w="1403" w:type="dxa"/>
            <w:vAlign w:val="center"/>
          </w:tcPr>
          <w:p w14:paraId="4D22BD42">
            <w:pPr>
              <w:adjustRightInd w:val="0"/>
              <w:snapToGrid w:val="0"/>
              <w:spacing w:line="360" w:lineRule="exact"/>
              <w:jc w:val="center"/>
              <w:rPr>
                <w:rFonts w:ascii="宋体" w:hAnsi="宋体" w:eastAsia="宋体" w:cs="Times New Roman"/>
                <w:color w:val="auto"/>
                <w:sz w:val="24"/>
                <w:szCs w:val="24"/>
                <w:highlight w:val="none"/>
              </w:rPr>
            </w:pPr>
          </w:p>
        </w:tc>
        <w:tc>
          <w:tcPr>
            <w:tcW w:w="1870" w:type="dxa"/>
            <w:vAlign w:val="center"/>
          </w:tcPr>
          <w:p w14:paraId="6C3A8299">
            <w:pPr>
              <w:adjustRightInd w:val="0"/>
              <w:snapToGrid w:val="0"/>
              <w:spacing w:line="360" w:lineRule="exact"/>
              <w:jc w:val="center"/>
              <w:rPr>
                <w:rFonts w:ascii="宋体" w:hAnsi="宋体" w:eastAsia="宋体" w:cs="Times New Roman"/>
                <w:color w:val="auto"/>
                <w:sz w:val="24"/>
                <w:szCs w:val="24"/>
                <w:highlight w:val="none"/>
              </w:rPr>
            </w:pPr>
          </w:p>
        </w:tc>
        <w:tc>
          <w:tcPr>
            <w:tcW w:w="1599" w:type="dxa"/>
            <w:vAlign w:val="center"/>
          </w:tcPr>
          <w:p w14:paraId="387374CE">
            <w:pPr>
              <w:adjustRightInd w:val="0"/>
              <w:snapToGrid w:val="0"/>
              <w:spacing w:line="360" w:lineRule="exact"/>
              <w:jc w:val="center"/>
              <w:rPr>
                <w:rFonts w:ascii="宋体" w:hAnsi="宋体" w:eastAsia="宋体" w:cs="Times New Roman"/>
                <w:color w:val="auto"/>
                <w:sz w:val="24"/>
                <w:szCs w:val="24"/>
                <w:highlight w:val="none"/>
              </w:rPr>
            </w:pPr>
          </w:p>
        </w:tc>
      </w:tr>
    </w:tbl>
    <w:p w14:paraId="47838443">
      <w:pPr>
        <w:jc w:val="both"/>
        <w:rPr>
          <w:rFonts w:hint="default" w:ascii="宋体" w:hAnsi="宋体" w:eastAsia="宋体" w:cs="Times New Roman"/>
          <w:b/>
          <w:bCs/>
          <w:color w:val="auto"/>
          <w:sz w:val="24"/>
          <w:szCs w:val="24"/>
          <w:highlight w:val="none"/>
          <w:lang w:val="en-US" w:eastAsia="zh-CN"/>
        </w:rPr>
      </w:pPr>
      <w:r>
        <w:rPr>
          <w:rFonts w:hint="eastAsia" w:ascii="宋体" w:hAnsi="宋体" w:eastAsia="宋体" w:cs="Times New Roman"/>
          <w:b/>
          <w:bCs/>
          <w:color w:val="auto"/>
          <w:sz w:val="24"/>
          <w:szCs w:val="24"/>
          <w:highlight w:val="none"/>
          <w:lang w:val="en-US" w:eastAsia="zh-CN"/>
        </w:rPr>
        <w:t>本页后附人员相关证明材料。</w:t>
      </w:r>
    </w:p>
    <w:p w14:paraId="473F5321">
      <w:pPr>
        <w:jc w:val="center"/>
        <w:rPr>
          <w:rFonts w:ascii="宋体" w:hAnsi="宋体" w:eastAsia="宋体" w:cs="Times New Roman"/>
          <w:b/>
          <w:bCs/>
          <w:color w:val="auto"/>
          <w:sz w:val="24"/>
          <w:szCs w:val="24"/>
          <w:highlight w:val="none"/>
        </w:rPr>
      </w:pPr>
    </w:p>
    <w:p w14:paraId="6E54B9F9">
      <w:pPr>
        <w:rPr>
          <w:rFonts w:ascii="宋体" w:hAnsi="宋体" w:eastAsia="宋体" w:cs="Times New Roman"/>
          <w:b/>
          <w:bCs/>
          <w:color w:val="auto"/>
          <w:sz w:val="24"/>
          <w:szCs w:val="24"/>
          <w:highlight w:val="none"/>
        </w:rPr>
      </w:pPr>
    </w:p>
    <w:p w14:paraId="125B40AF">
      <w:pPr>
        <w:jc w:val="center"/>
        <w:rPr>
          <w:rFonts w:hint="eastAsia" w:ascii="宋体" w:hAnsi="宋体" w:eastAsia="宋体" w:cs="Times New Roman"/>
          <w:b/>
          <w:bCs/>
          <w:color w:val="auto"/>
          <w:sz w:val="24"/>
          <w:szCs w:val="24"/>
          <w:highlight w:val="none"/>
          <w:lang w:eastAsia="zh-CN"/>
        </w:rPr>
      </w:pPr>
      <w:r>
        <w:rPr>
          <w:rFonts w:hint="eastAsia" w:ascii="宋体" w:hAnsi="宋体" w:eastAsia="宋体" w:cs="Times New Roman"/>
          <w:b/>
          <w:bCs/>
          <w:color w:val="auto"/>
          <w:sz w:val="24"/>
          <w:szCs w:val="24"/>
          <w:highlight w:val="none"/>
        </w:rPr>
        <w:t>（三）项目组成员一览表</w:t>
      </w:r>
      <w:r>
        <w:rPr>
          <w:rFonts w:hint="eastAsia" w:ascii="宋体" w:hAnsi="宋体" w:eastAsia="宋体" w:cs="Times New Roman"/>
          <w:b/>
          <w:bCs/>
          <w:color w:val="auto"/>
          <w:sz w:val="24"/>
          <w:szCs w:val="24"/>
          <w:highlight w:val="none"/>
          <w:lang w:eastAsia="zh-CN"/>
        </w:rPr>
        <w:t>（</w:t>
      </w:r>
      <w:r>
        <w:rPr>
          <w:rFonts w:hint="eastAsia" w:ascii="宋体" w:hAnsi="宋体" w:eastAsia="宋体" w:cs="Times New Roman"/>
          <w:b/>
          <w:bCs/>
          <w:color w:val="auto"/>
          <w:sz w:val="24"/>
          <w:szCs w:val="24"/>
          <w:highlight w:val="none"/>
          <w:lang w:val="en-US" w:eastAsia="zh-CN"/>
        </w:rPr>
        <w:t>不含项目负责人</w:t>
      </w:r>
      <w:r>
        <w:rPr>
          <w:rFonts w:hint="eastAsia" w:ascii="宋体" w:hAnsi="宋体" w:eastAsia="宋体" w:cs="Times New Roman"/>
          <w:b/>
          <w:bCs/>
          <w:color w:val="auto"/>
          <w:sz w:val="24"/>
          <w:szCs w:val="24"/>
          <w:highlight w:val="none"/>
          <w:lang w:eastAsia="zh-CN"/>
        </w:rPr>
        <w:t>）</w:t>
      </w:r>
    </w:p>
    <w:tbl>
      <w:tblPr>
        <w:tblStyle w:val="24"/>
        <w:tblW w:w="9356" w:type="dxa"/>
        <w:jc w:val="center"/>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Layout w:type="fixed"/>
        <w:tblCellMar>
          <w:top w:w="0" w:type="dxa"/>
          <w:left w:w="108" w:type="dxa"/>
          <w:bottom w:w="0" w:type="dxa"/>
          <w:right w:w="108" w:type="dxa"/>
        </w:tblCellMar>
      </w:tblPr>
      <w:tblGrid>
        <w:gridCol w:w="916"/>
        <w:gridCol w:w="2242"/>
        <w:gridCol w:w="1378"/>
        <w:gridCol w:w="1377"/>
        <w:gridCol w:w="2065"/>
        <w:gridCol w:w="1378"/>
      </w:tblGrid>
      <w:tr w14:paraId="60DDFB67">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916" w:type="dxa"/>
            <w:vAlign w:val="center"/>
          </w:tcPr>
          <w:p w14:paraId="51FA6C3B">
            <w:pPr>
              <w:tabs>
                <w:tab w:val="left" w:pos="540"/>
              </w:tabs>
              <w:snapToGrid w:val="0"/>
              <w:spacing w:line="360" w:lineRule="exact"/>
              <w:ind w:left="-132" w:leftChars="-64" w:right="-105" w:rightChars="-50" w:hanging="2"/>
              <w:jc w:val="center"/>
              <w:textAlignment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序号</w:t>
            </w:r>
          </w:p>
        </w:tc>
        <w:tc>
          <w:tcPr>
            <w:tcW w:w="2242" w:type="dxa"/>
            <w:vAlign w:val="center"/>
          </w:tcPr>
          <w:p w14:paraId="7598AE0F">
            <w:pPr>
              <w:tabs>
                <w:tab w:val="left" w:pos="540"/>
              </w:tabs>
              <w:snapToGrid w:val="0"/>
              <w:spacing w:line="360" w:lineRule="exact"/>
              <w:ind w:left="-132" w:leftChars="-64" w:right="-105" w:rightChars="-50" w:hanging="2"/>
              <w:jc w:val="center"/>
              <w:textAlignment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姓名</w:t>
            </w:r>
          </w:p>
        </w:tc>
        <w:tc>
          <w:tcPr>
            <w:tcW w:w="1378" w:type="dxa"/>
            <w:vAlign w:val="center"/>
          </w:tcPr>
          <w:p w14:paraId="276CC740">
            <w:pPr>
              <w:tabs>
                <w:tab w:val="left" w:pos="540"/>
              </w:tabs>
              <w:snapToGrid w:val="0"/>
              <w:spacing w:line="360" w:lineRule="exact"/>
              <w:ind w:left="-132" w:leftChars="-64" w:right="-105" w:rightChars="-50" w:hanging="2"/>
              <w:jc w:val="center"/>
              <w:textAlignment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年龄</w:t>
            </w:r>
          </w:p>
        </w:tc>
        <w:tc>
          <w:tcPr>
            <w:tcW w:w="1377" w:type="dxa"/>
            <w:vAlign w:val="center"/>
          </w:tcPr>
          <w:p w14:paraId="18093BCD">
            <w:pPr>
              <w:tabs>
                <w:tab w:val="left" w:pos="540"/>
              </w:tabs>
              <w:snapToGrid w:val="0"/>
              <w:spacing w:line="360" w:lineRule="exact"/>
              <w:ind w:left="-132" w:leftChars="-64" w:right="-105" w:rightChars="-50" w:hanging="2"/>
              <w:jc w:val="center"/>
              <w:textAlignment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性别</w:t>
            </w:r>
          </w:p>
        </w:tc>
        <w:tc>
          <w:tcPr>
            <w:tcW w:w="2065" w:type="dxa"/>
            <w:vAlign w:val="center"/>
          </w:tcPr>
          <w:p w14:paraId="6B5EF9C6">
            <w:pPr>
              <w:tabs>
                <w:tab w:val="left" w:pos="540"/>
              </w:tabs>
              <w:snapToGrid w:val="0"/>
              <w:spacing w:line="360" w:lineRule="exact"/>
              <w:ind w:left="-132" w:leftChars="-64" w:right="-105" w:rightChars="-50" w:hanging="2"/>
              <w:jc w:val="center"/>
              <w:textAlignment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职称、资质</w:t>
            </w:r>
          </w:p>
        </w:tc>
        <w:tc>
          <w:tcPr>
            <w:tcW w:w="1378" w:type="dxa"/>
            <w:vAlign w:val="center"/>
          </w:tcPr>
          <w:p w14:paraId="2642F33A">
            <w:pPr>
              <w:tabs>
                <w:tab w:val="left" w:pos="540"/>
              </w:tabs>
              <w:snapToGrid w:val="0"/>
              <w:spacing w:line="360" w:lineRule="exact"/>
              <w:ind w:left="-132" w:leftChars="-64" w:right="-105" w:rightChars="-50" w:hanging="2"/>
              <w:jc w:val="center"/>
              <w:textAlignment w:val="center"/>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val="en-US" w:eastAsia="zh-CN"/>
              </w:rPr>
              <w:t>备注</w:t>
            </w:r>
          </w:p>
        </w:tc>
      </w:tr>
      <w:tr w14:paraId="303E7CBA">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916" w:type="dxa"/>
            <w:vAlign w:val="center"/>
          </w:tcPr>
          <w:p w14:paraId="4959EDED">
            <w:pPr>
              <w:tabs>
                <w:tab w:val="left" w:pos="540"/>
              </w:tabs>
              <w:snapToGrid w:val="0"/>
              <w:spacing w:line="360" w:lineRule="exact"/>
              <w:ind w:left="-132" w:leftChars="-64" w:right="-105" w:rightChars="-50" w:hanging="2"/>
              <w:jc w:val="center"/>
              <w:textAlignment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w:t>
            </w:r>
          </w:p>
        </w:tc>
        <w:tc>
          <w:tcPr>
            <w:tcW w:w="2242" w:type="dxa"/>
            <w:vAlign w:val="center"/>
          </w:tcPr>
          <w:p w14:paraId="76DA9081">
            <w:pPr>
              <w:tabs>
                <w:tab w:val="left" w:pos="540"/>
              </w:tabs>
              <w:snapToGrid w:val="0"/>
              <w:spacing w:line="360" w:lineRule="exact"/>
              <w:ind w:left="-132" w:leftChars="-64" w:right="-105" w:rightChars="-50" w:hanging="2"/>
              <w:jc w:val="center"/>
              <w:textAlignment w:val="center"/>
              <w:rPr>
                <w:rFonts w:ascii="宋体" w:hAnsi="宋体" w:eastAsia="宋体" w:cs="Times New Roman"/>
                <w:color w:val="auto"/>
                <w:sz w:val="24"/>
                <w:szCs w:val="24"/>
                <w:highlight w:val="none"/>
              </w:rPr>
            </w:pPr>
          </w:p>
        </w:tc>
        <w:tc>
          <w:tcPr>
            <w:tcW w:w="1378" w:type="dxa"/>
            <w:vAlign w:val="center"/>
          </w:tcPr>
          <w:p w14:paraId="3E82DAB8">
            <w:pPr>
              <w:tabs>
                <w:tab w:val="left" w:pos="540"/>
              </w:tabs>
              <w:snapToGrid w:val="0"/>
              <w:spacing w:line="360" w:lineRule="exact"/>
              <w:ind w:left="-132" w:leftChars="-64" w:right="-105" w:rightChars="-50" w:hanging="2"/>
              <w:jc w:val="center"/>
              <w:textAlignment w:val="center"/>
              <w:rPr>
                <w:rFonts w:ascii="宋体" w:hAnsi="宋体" w:eastAsia="宋体" w:cs="Times New Roman"/>
                <w:color w:val="auto"/>
                <w:sz w:val="24"/>
                <w:szCs w:val="24"/>
                <w:highlight w:val="none"/>
              </w:rPr>
            </w:pPr>
          </w:p>
        </w:tc>
        <w:tc>
          <w:tcPr>
            <w:tcW w:w="1377" w:type="dxa"/>
            <w:vAlign w:val="center"/>
          </w:tcPr>
          <w:p w14:paraId="25B1DED0">
            <w:pPr>
              <w:tabs>
                <w:tab w:val="left" w:pos="540"/>
              </w:tabs>
              <w:snapToGrid w:val="0"/>
              <w:spacing w:line="360" w:lineRule="exact"/>
              <w:ind w:left="-132" w:leftChars="-64" w:right="-105" w:rightChars="-50" w:hanging="2"/>
              <w:jc w:val="center"/>
              <w:textAlignment w:val="center"/>
              <w:rPr>
                <w:rFonts w:ascii="宋体" w:hAnsi="宋体" w:eastAsia="宋体" w:cs="Times New Roman"/>
                <w:color w:val="auto"/>
                <w:sz w:val="24"/>
                <w:szCs w:val="24"/>
                <w:highlight w:val="none"/>
              </w:rPr>
            </w:pPr>
          </w:p>
        </w:tc>
        <w:tc>
          <w:tcPr>
            <w:tcW w:w="2065" w:type="dxa"/>
            <w:vAlign w:val="center"/>
          </w:tcPr>
          <w:p w14:paraId="74F2EE82">
            <w:pPr>
              <w:tabs>
                <w:tab w:val="left" w:pos="540"/>
              </w:tabs>
              <w:snapToGrid w:val="0"/>
              <w:spacing w:line="360" w:lineRule="exact"/>
              <w:ind w:left="-132" w:leftChars="-64" w:right="-105" w:rightChars="-50" w:hanging="2"/>
              <w:jc w:val="center"/>
              <w:textAlignment w:val="center"/>
              <w:rPr>
                <w:rFonts w:ascii="宋体" w:hAnsi="宋体" w:eastAsia="宋体" w:cs="Times New Roman"/>
                <w:color w:val="auto"/>
                <w:sz w:val="24"/>
                <w:szCs w:val="24"/>
                <w:highlight w:val="none"/>
              </w:rPr>
            </w:pPr>
          </w:p>
        </w:tc>
        <w:tc>
          <w:tcPr>
            <w:tcW w:w="1378" w:type="dxa"/>
            <w:vAlign w:val="center"/>
          </w:tcPr>
          <w:p w14:paraId="6983C52F">
            <w:pPr>
              <w:tabs>
                <w:tab w:val="left" w:pos="540"/>
              </w:tabs>
              <w:snapToGrid w:val="0"/>
              <w:spacing w:line="360" w:lineRule="exact"/>
              <w:ind w:left="-132" w:leftChars="-64" w:right="-105" w:rightChars="-50" w:hanging="2"/>
              <w:jc w:val="center"/>
              <w:textAlignment w:val="center"/>
              <w:rPr>
                <w:rFonts w:ascii="宋体" w:hAnsi="宋体" w:eastAsia="宋体" w:cs="Times New Roman"/>
                <w:color w:val="auto"/>
                <w:sz w:val="24"/>
                <w:szCs w:val="24"/>
                <w:highlight w:val="none"/>
              </w:rPr>
            </w:pPr>
          </w:p>
        </w:tc>
      </w:tr>
      <w:tr w14:paraId="1FF5E961">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916" w:type="dxa"/>
            <w:vAlign w:val="center"/>
          </w:tcPr>
          <w:p w14:paraId="6FF84958">
            <w:pPr>
              <w:tabs>
                <w:tab w:val="left" w:pos="540"/>
              </w:tabs>
              <w:snapToGrid w:val="0"/>
              <w:spacing w:line="360" w:lineRule="exact"/>
              <w:ind w:left="-132" w:leftChars="-64" w:right="-105" w:rightChars="-50" w:hanging="2"/>
              <w:jc w:val="center"/>
              <w:textAlignment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2</w:t>
            </w:r>
          </w:p>
        </w:tc>
        <w:tc>
          <w:tcPr>
            <w:tcW w:w="2242" w:type="dxa"/>
            <w:vAlign w:val="center"/>
          </w:tcPr>
          <w:p w14:paraId="787CF96E">
            <w:pPr>
              <w:tabs>
                <w:tab w:val="left" w:pos="540"/>
              </w:tabs>
              <w:snapToGrid w:val="0"/>
              <w:spacing w:line="360" w:lineRule="exact"/>
              <w:ind w:left="-132" w:leftChars="-64" w:right="-105" w:rightChars="-50" w:hanging="2"/>
              <w:jc w:val="center"/>
              <w:textAlignment w:val="center"/>
              <w:rPr>
                <w:rFonts w:ascii="宋体" w:hAnsi="宋体" w:eastAsia="宋体" w:cs="Times New Roman"/>
                <w:color w:val="auto"/>
                <w:sz w:val="24"/>
                <w:szCs w:val="24"/>
                <w:highlight w:val="none"/>
              </w:rPr>
            </w:pPr>
          </w:p>
        </w:tc>
        <w:tc>
          <w:tcPr>
            <w:tcW w:w="1378" w:type="dxa"/>
            <w:vAlign w:val="center"/>
          </w:tcPr>
          <w:p w14:paraId="07DF22BA">
            <w:pPr>
              <w:tabs>
                <w:tab w:val="left" w:pos="540"/>
              </w:tabs>
              <w:snapToGrid w:val="0"/>
              <w:spacing w:line="360" w:lineRule="exact"/>
              <w:ind w:left="-132" w:leftChars="-64" w:right="-105" w:rightChars="-50" w:hanging="2"/>
              <w:jc w:val="center"/>
              <w:textAlignment w:val="center"/>
              <w:rPr>
                <w:rFonts w:ascii="宋体" w:hAnsi="宋体" w:eastAsia="宋体" w:cs="Times New Roman"/>
                <w:color w:val="auto"/>
                <w:sz w:val="24"/>
                <w:szCs w:val="24"/>
                <w:highlight w:val="none"/>
              </w:rPr>
            </w:pPr>
          </w:p>
        </w:tc>
        <w:tc>
          <w:tcPr>
            <w:tcW w:w="1377" w:type="dxa"/>
            <w:vAlign w:val="center"/>
          </w:tcPr>
          <w:p w14:paraId="08B470FD">
            <w:pPr>
              <w:tabs>
                <w:tab w:val="left" w:pos="540"/>
              </w:tabs>
              <w:snapToGrid w:val="0"/>
              <w:spacing w:line="360" w:lineRule="exact"/>
              <w:ind w:left="-132" w:leftChars="-64" w:right="-105" w:rightChars="-50" w:hanging="2"/>
              <w:jc w:val="center"/>
              <w:textAlignment w:val="center"/>
              <w:rPr>
                <w:rFonts w:ascii="宋体" w:hAnsi="宋体" w:eastAsia="宋体" w:cs="Times New Roman"/>
                <w:color w:val="auto"/>
                <w:sz w:val="24"/>
                <w:szCs w:val="24"/>
                <w:highlight w:val="none"/>
              </w:rPr>
            </w:pPr>
          </w:p>
        </w:tc>
        <w:tc>
          <w:tcPr>
            <w:tcW w:w="2065" w:type="dxa"/>
            <w:vAlign w:val="center"/>
          </w:tcPr>
          <w:p w14:paraId="716424DC">
            <w:pPr>
              <w:tabs>
                <w:tab w:val="left" w:pos="540"/>
              </w:tabs>
              <w:snapToGrid w:val="0"/>
              <w:spacing w:line="360" w:lineRule="exact"/>
              <w:ind w:left="-132" w:leftChars="-64" w:right="-105" w:rightChars="-50" w:hanging="2"/>
              <w:jc w:val="center"/>
              <w:textAlignment w:val="center"/>
              <w:rPr>
                <w:rFonts w:ascii="宋体" w:hAnsi="宋体" w:eastAsia="宋体" w:cs="Times New Roman"/>
                <w:color w:val="auto"/>
                <w:sz w:val="24"/>
                <w:szCs w:val="24"/>
                <w:highlight w:val="none"/>
              </w:rPr>
            </w:pPr>
          </w:p>
        </w:tc>
        <w:tc>
          <w:tcPr>
            <w:tcW w:w="1378" w:type="dxa"/>
            <w:vAlign w:val="center"/>
          </w:tcPr>
          <w:p w14:paraId="49FEEF4D">
            <w:pPr>
              <w:tabs>
                <w:tab w:val="left" w:pos="540"/>
              </w:tabs>
              <w:snapToGrid w:val="0"/>
              <w:spacing w:line="360" w:lineRule="exact"/>
              <w:ind w:left="-132" w:leftChars="-64" w:right="-105" w:rightChars="-50" w:hanging="2"/>
              <w:jc w:val="center"/>
              <w:textAlignment w:val="center"/>
              <w:rPr>
                <w:rFonts w:ascii="宋体" w:hAnsi="宋体" w:eastAsia="宋体" w:cs="Times New Roman"/>
                <w:color w:val="auto"/>
                <w:sz w:val="24"/>
                <w:szCs w:val="24"/>
                <w:highlight w:val="none"/>
              </w:rPr>
            </w:pPr>
          </w:p>
        </w:tc>
      </w:tr>
      <w:tr w14:paraId="1AB9DA04">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916" w:type="dxa"/>
            <w:vAlign w:val="center"/>
          </w:tcPr>
          <w:p w14:paraId="1663C148">
            <w:pPr>
              <w:tabs>
                <w:tab w:val="left" w:pos="540"/>
              </w:tabs>
              <w:snapToGrid w:val="0"/>
              <w:spacing w:line="360" w:lineRule="exact"/>
              <w:ind w:left="-132" w:leftChars="-64" w:right="-105" w:rightChars="-50" w:hanging="2"/>
              <w:jc w:val="center"/>
              <w:textAlignment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3</w:t>
            </w:r>
          </w:p>
        </w:tc>
        <w:tc>
          <w:tcPr>
            <w:tcW w:w="2242" w:type="dxa"/>
            <w:vAlign w:val="center"/>
          </w:tcPr>
          <w:p w14:paraId="36810BC6">
            <w:pPr>
              <w:tabs>
                <w:tab w:val="left" w:pos="540"/>
              </w:tabs>
              <w:snapToGrid w:val="0"/>
              <w:spacing w:line="360" w:lineRule="exact"/>
              <w:ind w:left="-132" w:leftChars="-64" w:right="-105" w:rightChars="-50" w:hanging="2"/>
              <w:jc w:val="center"/>
              <w:textAlignment w:val="center"/>
              <w:rPr>
                <w:rFonts w:ascii="宋体" w:hAnsi="宋体" w:eastAsia="宋体" w:cs="Times New Roman"/>
                <w:color w:val="auto"/>
                <w:sz w:val="24"/>
                <w:szCs w:val="24"/>
                <w:highlight w:val="none"/>
              </w:rPr>
            </w:pPr>
          </w:p>
        </w:tc>
        <w:tc>
          <w:tcPr>
            <w:tcW w:w="1378" w:type="dxa"/>
            <w:vAlign w:val="center"/>
          </w:tcPr>
          <w:p w14:paraId="35DDDAA4">
            <w:pPr>
              <w:tabs>
                <w:tab w:val="left" w:pos="540"/>
              </w:tabs>
              <w:snapToGrid w:val="0"/>
              <w:spacing w:line="360" w:lineRule="exact"/>
              <w:ind w:left="-132" w:leftChars="-64" w:right="-105" w:rightChars="-50" w:hanging="2"/>
              <w:jc w:val="center"/>
              <w:textAlignment w:val="center"/>
              <w:rPr>
                <w:rFonts w:ascii="宋体" w:hAnsi="宋体" w:eastAsia="宋体" w:cs="Times New Roman"/>
                <w:color w:val="auto"/>
                <w:sz w:val="24"/>
                <w:szCs w:val="24"/>
                <w:highlight w:val="none"/>
              </w:rPr>
            </w:pPr>
          </w:p>
        </w:tc>
        <w:tc>
          <w:tcPr>
            <w:tcW w:w="1377" w:type="dxa"/>
            <w:vAlign w:val="center"/>
          </w:tcPr>
          <w:p w14:paraId="7681AC2B">
            <w:pPr>
              <w:tabs>
                <w:tab w:val="left" w:pos="540"/>
              </w:tabs>
              <w:snapToGrid w:val="0"/>
              <w:spacing w:line="360" w:lineRule="exact"/>
              <w:ind w:left="-132" w:leftChars="-64" w:right="-105" w:rightChars="-50" w:hanging="2"/>
              <w:jc w:val="center"/>
              <w:textAlignment w:val="center"/>
              <w:rPr>
                <w:rFonts w:ascii="宋体" w:hAnsi="宋体" w:eastAsia="宋体" w:cs="Times New Roman"/>
                <w:color w:val="auto"/>
                <w:sz w:val="24"/>
                <w:szCs w:val="24"/>
                <w:highlight w:val="none"/>
              </w:rPr>
            </w:pPr>
          </w:p>
        </w:tc>
        <w:tc>
          <w:tcPr>
            <w:tcW w:w="2065" w:type="dxa"/>
            <w:vAlign w:val="center"/>
          </w:tcPr>
          <w:p w14:paraId="5A93CB1D">
            <w:pPr>
              <w:tabs>
                <w:tab w:val="left" w:pos="540"/>
              </w:tabs>
              <w:snapToGrid w:val="0"/>
              <w:spacing w:line="360" w:lineRule="exact"/>
              <w:ind w:left="-132" w:leftChars="-64" w:right="-105" w:rightChars="-50" w:hanging="2"/>
              <w:jc w:val="center"/>
              <w:textAlignment w:val="center"/>
              <w:rPr>
                <w:rFonts w:ascii="宋体" w:hAnsi="宋体" w:eastAsia="宋体" w:cs="Times New Roman"/>
                <w:color w:val="auto"/>
                <w:sz w:val="24"/>
                <w:szCs w:val="24"/>
                <w:highlight w:val="none"/>
              </w:rPr>
            </w:pPr>
          </w:p>
        </w:tc>
        <w:tc>
          <w:tcPr>
            <w:tcW w:w="1378" w:type="dxa"/>
            <w:vAlign w:val="center"/>
          </w:tcPr>
          <w:p w14:paraId="36ADC498">
            <w:pPr>
              <w:tabs>
                <w:tab w:val="left" w:pos="540"/>
              </w:tabs>
              <w:snapToGrid w:val="0"/>
              <w:spacing w:line="360" w:lineRule="exact"/>
              <w:ind w:left="-132" w:leftChars="-64" w:right="-105" w:rightChars="-50" w:hanging="2"/>
              <w:jc w:val="center"/>
              <w:textAlignment w:val="center"/>
              <w:rPr>
                <w:rFonts w:ascii="宋体" w:hAnsi="宋体" w:eastAsia="宋体" w:cs="Times New Roman"/>
                <w:color w:val="auto"/>
                <w:sz w:val="24"/>
                <w:szCs w:val="24"/>
                <w:highlight w:val="none"/>
              </w:rPr>
            </w:pPr>
          </w:p>
        </w:tc>
      </w:tr>
      <w:tr w14:paraId="086577DB">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916" w:type="dxa"/>
            <w:vAlign w:val="center"/>
          </w:tcPr>
          <w:p w14:paraId="511C8C1E">
            <w:pPr>
              <w:tabs>
                <w:tab w:val="left" w:pos="540"/>
              </w:tabs>
              <w:snapToGrid w:val="0"/>
              <w:spacing w:line="360" w:lineRule="exact"/>
              <w:ind w:left="-132" w:leftChars="-64" w:right="-105" w:rightChars="-50" w:hanging="2"/>
              <w:jc w:val="center"/>
              <w:textAlignment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4</w:t>
            </w:r>
          </w:p>
        </w:tc>
        <w:tc>
          <w:tcPr>
            <w:tcW w:w="2242" w:type="dxa"/>
            <w:vAlign w:val="center"/>
          </w:tcPr>
          <w:p w14:paraId="0C1AB807">
            <w:pPr>
              <w:tabs>
                <w:tab w:val="left" w:pos="540"/>
              </w:tabs>
              <w:snapToGrid w:val="0"/>
              <w:spacing w:line="360" w:lineRule="exact"/>
              <w:ind w:left="-132" w:leftChars="-64" w:right="-105" w:rightChars="-50" w:hanging="2"/>
              <w:jc w:val="center"/>
              <w:textAlignment w:val="center"/>
              <w:rPr>
                <w:rFonts w:ascii="宋体" w:hAnsi="宋体" w:eastAsia="宋体" w:cs="Times New Roman"/>
                <w:color w:val="auto"/>
                <w:sz w:val="24"/>
                <w:szCs w:val="24"/>
                <w:highlight w:val="none"/>
              </w:rPr>
            </w:pPr>
          </w:p>
        </w:tc>
        <w:tc>
          <w:tcPr>
            <w:tcW w:w="1378" w:type="dxa"/>
            <w:vAlign w:val="center"/>
          </w:tcPr>
          <w:p w14:paraId="40A13B8D">
            <w:pPr>
              <w:tabs>
                <w:tab w:val="left" w:pos="540"/>
              </w:tabs>
              <w:snapToGrid w:val="0"/>
              <w:spacing w:line="360" w:lineRule="exact"/>
              <w:ind w:left="-132" w:leftChars="-64" w:right="-105" w:rightChars="-50" w:hanging="2"/>
              <w:jc w:val="center"/>
              <w:textAlignment w:val="center"/>
              <w:rPr>
                <w:rFonts w:ascii="宋体" w:hAnsi="宋体" w:eastAsia="宋体" w:cs="Times New Roman"/>
                <w:color w:val="auto"/>
                <w:sz w:val="24"/>
                <w:szCs w:val="24"/>
                <w:highlight w:val="none"/>
              </w:rPr>
            </w:pPr>
          </w:p>
        </w:tc>
        <w:tc>
          <w:tcPr>
            <w:tcW w:w="1377" w:type="dxa"/>
            <w:vAlign w:val="center"/>
          </w:tcPr>
          <w:p w14:paraId="4B8AB046">
            <w:pPr>
              <w:tabs>
                <w:tab w:val="left" w:pos="540"/>
              </w:tabs>
              <w:snapToGrid w:val="0"/>
              <w:spacing w:line="360" w:lineRule="exact"/>
              <w:ind w:left="-132" w:leftChars="-64" w:right="-105" w:rightChars="-50" w:hanging="2"/>
              <w:jc w:val="center"/>
              <w:textAlignment w:val="center"/>
              <w:rPr>
                <w:rFonts w:ascii="宋体" w:hAnsi="宋体" w:eastAsia="宋体" w:cs="Times New Roman"/>
                <w:color w:val="auto"/>
                <w:sz w:val="24"/>
                <w:szCs w:val="24"/>
                <w:highlight w:val="none"/>
              </w:rPr>
            </w:pPr>
          </w:p>
        </w:tc>
        <w:tc>
          <w:tcPr>
            <w:tcW w:w="2065" w:type="dxa"/>
            <w:vAlign w:val="center"/>
          </w:tcPr>
          <w:p w14:paraId="187558F8">
            <w:pPr>
              <w:tabs>
                <w:tab w:val="left" w:pos="540"/>
              </w:tabs>
              <w:snapToGrid w:val="0"/>
              <w:spacing w:line="360" w:lineRule="exact"/>
              <w:ind w:left="-132" w:leftChars="-64" w:right="-105" w:rightChars="-50" w:hanging="2"/>
              <w:jc w:val="center"/>
              <w:textAlignment w:val="center"/>
              <w:rPr>
                <w:rFonts w:ascii="宋体" w:hAnsi="宋体" w:eastAsia="宋体" w:cs="Times New Roman"/>
                <w:color w:val="auto"/>
                <w:sz w:val="24"/>
                <w:szCs w:val="24"/>
                <w:highlight w:val="none"/>
              </w:rPr>
            </w:pPr>
          </w:p>
        </w:tc>
        <w:tc>
          <w:tcPr>
            <w:tcW w:w="1378" w:type="dxa"/>
            <w:vAlign w:val="center"/>
          </w:tcPr>
          <w:p w14:paraId="55230D75">
            <w:pPr>
              <w:tabs>
                <w:tab w:val="left" w:pos="540"/>
              </w:tabs>
              <w:snapToGrid w:val="0"/>
              <w:spacing w:line="360" w:lineRule="exact"/>
              <w:ind w:left="-132" w:leftChars="-64" w:right="-105" w:rightChars="-50" w:hanging="2"/>
              <w:jc w:val="center"/>
              <w:textAlignment w:val="center"/>
              <w:rPr>
                <w:rFonts w:ascii="宋体" w:hAnsi="宋体" w:eastAsia="宋体" w:cs="Times New Roman"/>
                <w:color w:val="auto"/>
                <w:sz w:val="24"/>
                <w:szCs w:val="24"/>
                <w:highlight w:val="none"/>
              </w:rPr>
            </w:pPr>
          </w:p>
        </w:tc>
      </w:tr>
      <w:tr w14:paraId="06225F99">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916" w:type="dxa"/>
            <w:vAlign w:val="center"/>
          </w:tcPr>
          <w:p w14:paraId="2902E0AD">
            <w:pPr>
              <w:tabs>
                <w:tab w:val="left" w:pos="540"/>
              </w:tabs>
              <w:snapToGrid w:val="0"/>
              <w:spacing w:line="360" w:lineRule="exact"/>
              <w:ind w:left="-132" w:leftChars="-64" w:right="-105" w:rightChars="-50" w:hanging="2"/>
              <w:jc w:val="center"/>
              <w:textAlignment w:val="center"/>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5</w:t>
            </w:r>
          </w:p>
        </w:tc>
        <w:tc>
          <w:tcPr>
            <w:tcW w:w="2242" w:type="dxa"/>
            <w:vAlign w:val="center"/>
          </w:tcPr>
          <w:p w14:paraId="7FF3CA0C">
            <w:pPr>
              <w:tabs>
                <w:tab w:val="left" w:pos="540"/>
              </w:tabs>
              <w:snapToGrid w:val="0"/>
              <w:spacing w:line="360" w:lineRule="exact"/>
              <w:ind w:left="-132" w:leftChars="-64" w:right="-105" w:rightChars="-50" w:hanging="2"/>
              <w:jc w:val="center"/>
              <w:textAlignment w:val="center"/>
              <w:rPr>
                <w:rFonts w:ascii="宋体" w:hAnsi="宋体" w:eastAsia="宋体" w:cs="Times New Roman"/>
                <w:color w:val="auto"/>
                <w:sz w:val="24"/>
                <w:szCs w:val="24"/>
                <w:highlight w:val="none"/>
              </w:rPr>
            </w:pPr>
          </w:p>
        </w:tc>
        <w:tc>
          <w:tcPr>
            <w:tcW w:w="1378" w:type="dxa"/>
            <w:vAlign w:val="center"/>
          </w:tcPr>
          <w:p w14:paraId="7E41EB1E">
            <w:pPr>
              <w:tabs>
                <w:tab w:val="left" w:pos="540"/>
              </w:tabs>
              <w:snapToGrid w:val="0"/>
              <w:spacing w:line="360" w:lineRule="exact"/>
              <w:ind w:left="-132" w:leftChars="-64" w:right="-105" w:rightChars="-50" w:hanging="2"/>
              <w:jc w:val="center"/>
              <w:textAlignment w:val="center"/>
              <w:rPr>
                <w:rFonts w:ascii="宋体" w:hAnsi="宋体" w:eastAsia="宋体" w:cs="Times New Roman"/>
                <w:color w:val="auto"/>
                <w:sz w:val="24"/>
                <w:szCs w:val="24"/>
                <w:highlight w:val="none"/>
              </w:rPr>
            </w:pPr>
          </w:p>
        </w:tc>
        <w:tc>
          <w:tcPr>
            <w:tcW w:w="1377" w:type="dxa"/>
            <w:vAlign w:val="center"/>
          </w:tcPr>
          <w:p w14:paraId="5EDFFFFD">
            <w:pPr>
              <w:tabs>
                <w:tab w:val="left" w:pos="540"/>
              </w:tabs>
              <w:snapToGrid w:val="0"/>
              <w:spacing w:line="360" w:lineRule="exact"/>
              <w:ind w:left="-132" w:leftChars="-64" w:right="-105" w:rightChars="-50" w:hanging="2"/>
              <w:jc w:val="center"/>
              <w:textAlignment w:val="center"/>
              <w:rPr>
                <w:rFonts w:ascii="宋体" w:hAnsi="宋体" w:eastAsia="宋体" w:cs="Times New Roman"/>
                <w:color w:val="auto"/>
                <w:sz w:val="24"/>
                <w:szCs w:val="24"/>
                <w:highlight w:val="none"/>
              </w:rPr>
            </w:pPr>
          </w:p>
        </w:tc>
        <w:tc>
          <w:tcPr>
            <w:tcW w:w="2065" w:type="dxa"/>
            <w:vAlign w:val="center"/>
          </w:tcPr>
          <w:p w14:paraId="38D6B92B">
            <w:pPr>
              <w:tabs>
                <w:tab w:val="left" w:pos="540"/>
              </w:tabs>
              <w:snapToGrid w:val="0"/>
              <w:spacing w:line="360" w:lineRule="exact"/>
              <w:ind w:left="-132" w:leftChars="-64" w:right="-105" w:rightChars="-50" w:hanging="2"/>
              <w:jc w:val="center"/>
              <w:textAlignment w:val="center"/>
              <w:rPr>
                <w:rFonts w:ascii="宋体" w:hAnsi="宋体" w:eastAsia="宋体" w:cs="Times New Roman"/>
                <w:color w:val="auto"/>
                <w:sz w:val="24"/>
                <w:szCs w:val="24"/>
                <w:highlight w:val="none"/>
              </w:rPr>
            </w:pPr>
          </w:p>
        </w:tc>
        <w:tc>
          <w:tcPr>
            <w:tcW w:w="1378" w:type="dxa"/>
            <w:vAlign w:val="center"/>
          </w:tcPr>
          <w:p w14:paraId="7D5C4A4A">
            <w:pPr>
              <w:tabs>
                <w:tab w:val="left" w:pos="540"/>
              </w:tabs>
              <w:snapToGrid w:val="0"/>
              <w:spacing w:line="360" w:lineRule="exact"/>
              <w:ind w:left="-132" w:leftChars="-64" w:right="-105" w:rightChars="-50" w:hanging="2"/>
              <w:jc w:val="center"/>
              <w:textAlignment w:val="center"/>
              <w:rPr>
                <w:rFonts w:hint="default"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增配，如有</w:t>
            </w:r>
          </w:p>
        </w:tc>
      </w:tr>
      <w:tr w14:paraId="0FEFD52B">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916" w:type="dxa"/>
            <w:vAlign w:val="center"/>
          </w:tcPr>
          <w:p w14:paraId="077FEEDB">
            <w:pPr>
              <w:tabs>
                <w:tab w:val="left" w:pos="540"/>
              </w:tabs>
              <w:snapToGrid w:val="0"/>
              <w:spacing w:line="360" w:lineRule="exact"/>
              <w:ind w:left="-132" w:leftChars="-64" w:right="-105" w:rightChars="-50" w:hanging="2"/>
              <w:jc w:val="center"/>
              <w:textAlignment w:val="center"/>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6</w:t>
            </w:r>
          </w:p>
        </w:tc>
        <w:tc>
          <w:tcPr>
            <w:tcW w:w="2242" w:type="dxa"/>
            <w:vAlign w:val="center"/>
          </w:tcPr>
          <w:p w14:paraId="05168C07">
            <w:pPr>
              <w:tabs>
                <w:tab w:val="left" w:pos="540"/>
              </w:tabs>
              <w:snapToGrid w:val="0"/>
              <w:spacing w:line="360" w:lineRule="exact"/>
              <w:ind w:left="-132" w:leftChars="-64" w:right="-105" w:rightChars="-50" w:hanging="2"/>
              <w:jc w:val="center"/>
              <w:textAlignment w:val="center"/>
              <w:rPr>
                <w:rFonts w:ascii="宋体" w:hAnsi="宋体" w:eastAsia="宋体" w:cs="Times New Roman"/>
                <w:color w:val="auto"/>
                <w:sz w:val="24"/>
                <w:szCs w:val="24"/>
                <w:highlight w:val="none"/>
              </w:rPr>
            </w:pPr>
          </w:p>
        </w:tc>
        <w:tc>
          <w:tcPr>
            <w:tcW w:w="1378" w:type="dxa"/>
            <w:vAlign w:val="center"/>
          </w:tcPr>
          <w:p w14:paraId="708E8066">
            <w:pPr>
              <w:tabs>
                <w:tab w:val="left" w:pos="540"/>
              </w:tabs>
              <w:snapToGrid w:val="0"/>
              <w:spacing w:line="360" w:lineRule="exact"/>
              <w:ind w:left="-132" w:leftChars="-64" w:right="-105" w:rightChars="-50" w:hanging="2"/>
              <w:jc w:val="center"/>
              <w:textAlignment w:val="center"/>
              <w:rPr>
                <w:rFonts w:ascii="宋体" w:hAnsi="宋体" w:eastAsia="宋体" w:cs="Times New Roman"/>
                <w:color w:val="auto"/>
                <w:sz w:val="24"/>
                <w:szCs w:val="24"/>
                <w:highlight w:val="none"/>
              </w:rPr>
            </w:pPr>
          </w:p>
        </w:tc>
        <w:tc>
          <w:tcPr>
            <w:tcW w:w="1377" w:type="dxa"/>
            <w:vAlign w:val="center"/>
          </w:tcPr>
          <w:p w14:paraId="03F373EE">
            <w:pPr>
              <w:tabs>
                <w:tab w:val="left" w:pos="540"/>
              </w:tabs>
              <w:snapToGrid w:val="0"/>
              <w:spacing w:line="360" w:lineRule="exact"/>
              <w:ind w:left="-132" w:leftChars="-64" w:right="-105" w:rightChars="-50" w:hanging="2"/>
              <w:jc w:val="center"/>
              <w:textAlignment w:val="center"/>
              <w:rPr>
                <w:rFonts w:ascii="宋体" w:hAnsi="宋体" w:eastAsia="宋体" w:cs="Times New Roman"/>
                <w:color w:val="auto"/>
                <w:sz w:val="24"/>
                <w:szCs w:val="24"/>
                <w:highlight w:val="none"/>
              </w:rPr>
            </w:pPr>
          </w:p>
        </w:tc>
        <w:tc>
          <w:tcPr>
            <w:tcW w:w="2065" w:type="dxa"/>
            <w:vAlign w:val="center"/>
          </w:tcPr>
          <w:p w14:paraId="00B36A59">
            <w:pPr>
              <w:tabs>
                <w:tab w:val="left" w:pos="540"/>
              </w:tabs>
              <w:snapToGrid w:val="0"/>
              <w:spacing w:line="360" w:lineRule="exact"/>
              <w:ind w:left="-132" w:leftChars="-64" w:right="-105" w:rightChars="-50" w:hanging="2"/>
              <w:jc w:val="center"/>
              <w:textAlignment w:val="center"/>
              <w:rPr>
                <w:rFonts w:ascii="宋体" w:hAnsi="宋体" w:eastAsia="宋体" w:cs="Times New Roman"/>
                <w:color w:val="auto"/>
                <w:sz w:val="24"/>
                <w:szCs w:val="24"/>
                <w:highlight w:val="none"/>
              </w:rPr>
            </w:pPr>
          </w:p>
        </w:tc>
        <w:tc>
          <w:tcPr>
            <w:tcW w:w="1378" w:type="dxa"/>
            <w:vAlign w:val="center"/>
          </w:tcPr>
          <w:p w14:paraId="0A010E7A">
            <w:pPr>
              <w:tabs>
                <w:tab w:val="left" w:pos="540"/>
              </w:tabs>
              <w:snapToGrid w:val="0"/>
              <w:spacing w:line="360" w:lineRule="exact"/>
              <w:ind w:left="-132" w:leftChars="-64" w:right="-105" w:rightChars="-50" w:hanging="2"/>
              <w:jc w:val="center"/>
              <w:textAlignment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增配，如有</w:t>
            </w:r>
          </w:p>
        </w:tc>
      </w:tr>
    </w:tbl>
    <w:p w14:paraId="6BA99435">
      <w:pPr>
        <w:jc w:val="both"/>
        <w:rPr>
          <w:rFonts w:ascii="宋体" w:hAnsi="宋体" w:eastAsia="宋体" w:cs="宋体"/>
          <w:b/>
          <w:color w:val="auto"/>
          <w:kern w:val="0"/>
          <w:sz w:val="24"/>
          <w:szCs w:val="24"/>
          <w:highlight w:val="none"/>
        </w:rPr>
      </w:pPr>
      <w:r>
        <w:rPr>
          <w:rFonts w:hint="eastAsia" w:ascii="宋体" w:hAnsi="宋体" w:eastAsia="宋体" w:cs="Times New Roman"/>
          <w:b/>
          <w:bCs/>
          <w:color w:val="auto"/>
          <w:sz w:val="24"/>
          <w:szCs w:val="24"/>
          <w:highlight w:val="none"/>
          <w:lang w:val="en-US" w:eastAsia="zh-CN"/>
        </w:rPr>
        <w:t>本页后附人员相关证明材料</w:t>
      </w:r>
      <w:r>
        <w:rPr>
          <w:rFonts w:hint="eastAsia" w:ascii="宋体" w:hAnsi="宋体" w:eastAsia="宋体" w:cs="宋体"/>
          <w:b/>
          <w:color w:val="auto"/>
          <w:kern w:val="0"/>
          <w:sz w:val="24"/>
          <w:szCs w:val="24"/>
          <w:highlight w:val="none"/>
        </w:rPr>
        <w:t>。</w:t>
      </w:r>
    </w:p>
    <w:p w14:paraId="71B0B917">
      <w:pPr>
        <w:spacing w:line="360" w:lineRule="exact"/>
        <w:rPr>
          <w:rFonts w:ascii="宋体" w:hAnsi="宋体" w:eastAsia="宋体" w:cs="Times New Roman"/>
          <w:b/>
          <w:color w:val="auto"/>
          <w:sz w:val="24"/>
          <w:szCs w:val="24"/>
          <w:highlight w:val="none"/>
        </w:rPr>
      </w:pPr>
    </w:p>
    <w:p w14:paraId="1171ECFD">
      <w:pPr>
        <w:spacing w:line="360" w:lineRule="exact"/>
        <w:rPr>
          <w:rFonts w:ascii="宋体" w:hAnsi="宋体" w:eastAsia="宋体" w:cs="Times New Roman"/>
          <w:b/>
          <w:color w:val="auto"/>
          <w:sz w:val="24"/>
          <w:szCs w:val="24"/>
          <w:highlight w:val="none"/>
        </w:rPr>
      </w:pPr>
    </w:p>
    <w:p w14:paraId="7079A60F">
      <w:pPr>
        <w:spacing w:line="360" w:lineRule="exact"/>
        <w:jc w:val="center"/>
        <w:rPr>
          <w:rFonts w:hint="eastAsia" w:ascii="宋体" w:hAnsi="宋体" w:eastAsia="宋体" w:cs="Times New Roman"/>
          <w:b/>
          <w:color w:val="auto"/>
          <w:sz w:val="24"/>
          <w:szCs w:val="24"/>
          <w:highlight w:val="none"/>
        </w:rPr>
      </w:pPr>
    </w:p>
    <w:p w14:paraId="00DE137E">
      <w:pPr>
        <w:spacing w:line="360" w:lineRule="exact"/>
        <w:jc w:val="center"/>
        <w:rPr>
          <w:rFonts w:hint="eastAsia" w:ascii="宋体" w:hAnsi="宋体" w:eastAsia="宋体" w:cs="Times New Roman"/>
          <w:b/>
          <w:color w:val="auto"/>
          <w:sz w:val="24"/>
          <w:szCs w:val="24"/>
          <w:highlight w:val="none"/>
        </w:rPr>
      </w:pPr>
    </w:p>
    <w:p w14:paraId="6E2159B2">
      <w:pPr>
        <w:spacing w:line="360" w:lineRule="exact"/>
        <w:jc w:val="center"/>
        <w:rPr>
          <w:rFonts w:hint="eastAsia" w:ascii="宋体" w:hAnsi="宋体" w:eastAsia="宋体" w:cs="Times New Roman"/>
          <w:b/>
          <w:color w:val="auto"/>
          <w:sz w:val="24"/>
          <w:szCs w:val="24"/>
          <w:highlight w:val="none"/>
        </w:rPr>
      </w:pPr>
    </w:p>
    <w:p w14:paraId="13B62EF7">
      <w:pPr>
        <w:spacing w:line="360" w:lineRule="exact"/>
        <w:jc w:val="center"/>
        <w:rPr>
          <w:rFonts w:hint="eastAsia" w:ascii="宋体" w:hAnsi="宋体" w:eastAsia="宋体" w:cs="Times New Roman"/>
          <w:b/>
          <w:color w:val="auto"/>
          <w:sz w:val="24"/>
          <w:szCs w:val="24"/>
          <w:highlight w:val="none"/>
        </w:rPr>
      </w:pPr>
    </w:p>
    <w:p w14:paraId="7730497F">
      <w:pPr>
        <w:spacing w:line="360" w:lineRule="exact"/>
        <w:jc w:val="center"/>
        <w:rPr>
          <w:rFonts w:hint="eastAsia" w:ascii="宋体" w:hAnsi="宋体" w:eastAsia="宋体" w:cs="Times New Roman"/>
          <w:b/>
          <w:color w:val="auto"/>
          <w:sz w:val="24"/>
          <w:szCs w:val="24"/>
          <w:highlight w:val="none"/>
        </w:rPr>
      </w:pPr>
    </w:p>
    <w:p w14:paraId="0936CA68">
      <w:pPr>
        <w:spacing w:line="360" w:lineRule="exact"/>
        <w:jc w:val="center"/>
        <w:rPr>
          <w:rFonts w:hint="eastAsia" w:ascii="宋体" w:hAnsi="宋体" w:eastAsia="宋体" w:cs="Times New Roman"/>
          <w:b/>
          <w:color w:val="auto"/>
          <w:sz w:val="24"/>
          <w:szCs w:val="24"/>
          <w:highlight w:val="none"/>
        </w:rPr>
      </w:pPr>
    </w:p>
    <w:p w14:paraId="149A8F1B">
      <w:pPr>
        <w:spacing w:line="360" w:lineRule="exact"/>
        <w:jc w:val="center"/>
        <w:rPr>
          <w:rFonts w:hint="eastAsia" w:ascii="宋体" w:hAnsi="宋体" w:eastAsia="宋体" w:cs="Times New Roman"/>
          <w:b/>
          <w:color w:val="auto"/>
          <w:sz w:val="24"/>
          <w:szCs w:val="24"/>
          <w:highlight w:val="none"/>
        </w:rPr>
      </w:pPr>
    </w:p>
    <w:p w14:paraId="303B6A85">
      <w:pPr>
        <w:spacing w:line="360" w:lineRule="exact"/>
        <w:jc w:val="center"/>
        <w:rPr>
          <w:rFonts w:hint="eastAsia" w:ascii="宋体" w:hAnsi="宋体" w:eastAsia="宋体" w:cs="Times New Roman"/>
          <w:b/>
          <w:color w:val="auto"/>
          <w:sz w:val="24"/>
          <w:szCs w:val="24"/>
          <w:highlight w:val="none"/>
        </w:rPr>
      </w:pPr>
    </w:p>
    <w:p w14:paraId="0F583060">
      <w:pPr>
        <w:spacing w:line="360" w:lineRule="exact"/>
        <w:jc w:val="center"/>
        <w:rPr>
          <w:rFonts w:hint="eastAsia" w:ascii="宋体" w:hAnsi="宋体" w:eastAsia="宋体" w:cs="Times New Roman"/>
          <w:b/>
          <w:color w:val="auto"/>
          <w:sz w:val="24"/>
          <w:szCs w:val="24"/>
          <w:highlight w:val="none"/>
        </w:rPr>
      </w:pPr>
    </w:p>
    <w:p w14:paraId="0D24FD6D">
      <w:pPr>
        <w:spacing w:line="360" w:lineRule="exact"/>
        <w:jc w:val="center"/>
        <w:rPr>
          <w:rFonts w:hint="eastAsia" w:ascii="宋体" w:hAnsi="宋体" w:eastAsia="宋体" w:cs="Times New Roman"/>
          <w:b/>
          <w:color w:val="auto"/>
          <w:sz w:val="24"/>
          <w:szCs w:val="24"/>
          <w:highlight w:val="none"/>
        </w:rPr>
      </w:pPr>
    </w:p>
    <w:p w14:paraId="1A8F5FA3">
      <w:pPr>
        <w:spacing w:line="360" w:lineRule="exact"/>
        <w:jc w:val="center"/>
        <w:rPr>
          <w:rFonts w:hint="eastAsia" w:ascii="宋体" w:hAnsi="宋体" w:eastAsia="宋体" w:cs="Times New Roman"/>
          <w:b/>
          <w:color w:val="auto"/>
          <w:sz w:val="24"/>
          <w:szCs w:val="24"/>
          <w:highlight w:val="none"/>
        </w:rPr>
      </w:pPr>
    </w:p>
    <w:p w14:paraId="55E8414A">
      <w:pPr>
        <w:spacing w:line="360" w:lineRule="exact"/>
        <w:jc w:val="center"/>
        <w:rPr>
          <w:rFonts w:hint="eastAsia" w:ascii="宋体" w:hAnsi="宋体" w:eastAsia="宋体" w:cs="Times New Roman"/>
          <w:b/>
          <w:color w:val="auto"/>
          <w:sz w:val="24"/>
          <w:szCs w:val="24"/>
          <w:highlight w:val="none"/>
        </w:rPr>
      </w:pPr>
    </w:p>
    <w:p w14:paraId="70D88A0C">
      <w:pPr>
        <w:spacing w:line="360" w:lineRule="exact"/>
        <w:jc w:val="center"/>
        <w:rPr>
          <w:rFonts w:hint="eastAsia" w:ascii="宋体" w:hAnsi="宋体" w:eastAsia="宋体" w:cs="Times New Roman"/>
          <w:b/>
          <w:color w:val="auto"/>
          <w:sz w:val="24"/>
          <w:szCs w:val="24"/>
          <w:highlight w:val="none"/>
        </w:rPr>
      </w:pPr>
    </w:p>
    <w:p w14:paraId="71996C5A">
      <w:pPr>
        <w:spacing w:line="360" w:lineRule="exact"/>
        <w:jc w:val="center"/>
        <w:rPr>
          <w:rFonts w:hint="eastAsia" w:ascii="宋体" w:hAnsi="宋体" w:eastAsia="宋体" w:cs="Times New Roman"/>
          <w:b/>
          <w:color w:val="auto"/>
          <w:sz w:val="24"/>
          <w:szCs w:val="24"/>
          <w:highlight w:val="none"/>
        </w:rPr>
      </w:pPr>
    </w:p>
    <w:p w14:paraId="28138A2D">
      <w:pPr>
        <w:spacing w:line="360" w:lineRule="exact"/>
        <w:jc w:val="center"/>
        <w:rPr>
          <w:rFonts w:hint="eastAsia" w:ascii="宋体" w:hAnsi="宋体" w:eastAsia="宋体" w:cs="Times New Roman"/>
          <w:b/>
          <w:color w:val="auto"/>
          <w:sz w:val="24"/>
          <w:szCs w:val="24"/>
          <w:highlight w:val="none"/>
        </w:rPr>
      </w:pPr>
    </w:p>
    <w:p w14:paraId="2FA5313B">
      <w:pPr>
        <w:spacing w:line="360" w:lineRule="exact"/>
        <w:jc w:val="center"/>
        <w:rPr>
          <w:rFonts w:hint="eastAsia" w:ascii="宋体" w:hAnsi="宋体" w:eastAsia="宋体" w:cs="Times New Roman"/>
          <w:b/>
          <w:color w:val="auto"/>
          <w:sz w:val="24"/>
          <w:szCs w:val="24"/>
          <w:highlight w:val="none"/>
        </w:rPr>
      </w:pPr>
    </w:p>
    <w:p w14:paraId="133AAF83">
      <w:pPr>
        <w:spacing w:line="360" w:lineRule="exact"/>
        <w:jc w:val="center"/>
        <w:rPr>
          <w:rFonts w:hint="eastAsia" w:ascii="宋体" w:hAnsi="宋体" w:eastAsia="宋体" w:cs="Times New Roman"/>
          <w:b/>
          <w:color w:val="auto"/>
          <w:sz w:val="24"/>
          <w:szCs w:val="24"/>
          <w:highlight w:val="none"/>
        </w:rPr>
      </w:pPr>
    </w:p>
    <w:p w14:paraId="27D0EEF7">
      <w:pPr>
        <w:spacing w:line="360" w:lineRule="exact"/>
        <w:jc w:val="center"/>
        <w:rPr>
          <w:rFonts w:hint="eastAsia" w:ascii="宋体" w:hAnsi="宋体" w:eastAsia="宋体" w:cs="Times New Roman"/>
          <w:b/>
          <w:color w:val="auto"/>
          <w:sz w:val="24"/>
          <w:szCs w:val="24"/>
          <w:highlight w:val="none"/>
        </w:rPr>
      </w:pPr>
    </w:p>
    <w:p w14:paraId="1AE0A686">
      <w:pPr>
        <w:spacing w:line="360" w:lineRule="exact"/>
        <w:jc w:val="center"/>
        <w:rPr>
          <w:rFonts w:hint="eastAsia" w:ascii="宋体" w:hAnsi="宋体" w:eastAsia="宋体" w:cs="Times New Roman"/>
          <w:b/>
          <w:color w:val="auto"/>
          <w:sz w:val="24"/>
          <w:szCs w:val="24"/>
          <w:highlight w:val="none"/>
        </w:rPr>
      </w:pPr>
    </w:p>
    <w:p w14:paraId="7D1C59FA">
      <w:pPr>
        <w:spacing w:line="360" w:lineRule="exact"/>
        <w:jc w:val="center"/>
        <w:rPr>
          <w:rFonts w:hint="eastAsia" w:ascii="宋体" w:hAnsi="宋体" w:eastAsia="宋体" w:cs="Times New Roman"/>
          <w:b/>
          <w:color w:val="auto"/>
          <w:sz w:val="24"/>
          <w:szCs w:val="24"/>
          <w:highlight w:val="none"/>
        </w:rPr>
      </w:pPr>
    </w:p>
    <w:p w14:paraId="5EBFEC2D">
      <w:pPr>
        <w:spacing w:line="360" w:lineRule="exact"/>
        <w:jc w:val="center"/>
        <w:rPr>
          <w:rFonts w:hint="eastAsia" w:ascii="宋体" w:hAnsi="宋体" w:eastAsia="宋体" w:cs="Times New Roman"/>
          <w:b/>
          <w:color w:val="auto"/>
          <w:sz w:val="24"/>
          <w:szCs w:val="24"/>
          <w:highlight w:val="none"/>
        </w:rPr>
      </w:pPr>
    </w:p>
    <w:p w14:paraId="17CB72A6">
      <w:pPr>
        <w:spacing w:line="360" w:lineRule="exact"/>
        <w:jc w:val="center"/>
        <w:rPr>
          <w:rFonts w:hint="eastAsia" w:ascii="宋体" w:hAnsi="宋体" w:eastAsia="宋体" w:cs="Times New Roman"/>
          <w:b/>
          <w:color w:val="auto"/>
          <w:sz w:val="24"/>
          <w:szCs w:val="24"/>
          <w:highlight w:val="none"/>
        </w:rPr>
      </w:pPr>
    </w:p>
    <w:p w14:paraId="3202FDE1">
      <w:pPr>
        <w:spacing w:line="360" w:lineRule="exact"/>
        <w:jc w:val="center"/>
        <w:rPr>
          <w:rFonts w:hint="eastAsia" w:ascii="宋体" w:hAnsi="宋体" w:eastAsia="宋体" w:cs="Times New Roman"/>
          <w:b/>
          <w:color w:val="auto"/>
          <w:sz w:val="24"/>
          <w:szCs w:val="24"/>
          <w:highlight w:val="none"/>
        </w:rPr>
      </w:pPr>
    </w:p>
    <w:p w14:paraId="77C5E5F0">
      <w:pPr>
        <w:spacing w:line="360" w:lineRule="exact"/>
        <w:jc w:val="center"/>
        <w:rPr>
          <w:rFonts w:hint="eastAsia" w:ascii="宋体" w:hAnsi="宋体" w:eastAsia="宋体" w:cs="Times New Roman"/>
          <w:b/>
          <w:color w:val="auto"/>
          <w:sz w:val="24"/>
          <w:szCs w:val="24"/>
          <w:highlight w:val="none"/>
        </w:rPr>
      </w:pPr>
    </w:p>
    <w:p w14:paraId="15FED31B">
      <w:pPr>
        <w:spacing w:line="360" w:lineRule="exact"/>
        <w:jc w:val="center"/>
        <w:rPr>
          <w:rFonts w:hint="eastAsia" w:ascii="宋体" w:hAnsi="宋体" w:eastAsia="宋体" w:cs="Times New Roman"/>
          <w:b/>
          <w:color w:val="auto"/>
          <w:sz w:val="24"/>
          <w:szCs w:val="24"/>
          <w:highlight w:val="none"/>
        </w:rPr>
      </w:pPr>
    </w:p>
    <w:p w14:paraId="20C03602">
      <w:pPr>
        <w:spacing w:line="360" w:lineRule="exact"/>
        <w:jc w:val="center"/>
        <w:rPr>
          <w:rFonts w:hint="eastAsia" w:ascii="宋体" w:hAnsi="宋体" w:eastAsia="宋体" w:cs="Times New Roman"/>
          <w:b/>
          <w:color w:val="auto"/>
          <w:sz w:val="24"/>
          <w:szCs w:val="24"/>
          <w:highlight w:val="none"/>
        </w:rPr>
      </w:pPr>
    </w:p>
    <w:p w14:paraId="6B6DB2D7">
      <w:pPr>
        <w:spacing w:line="360" w:lineRule="exact"/>
        <w:jc w:val="center"/>
        <w:rPr>
          <w:rFonts w:hint="eastAsia" w:ascii="宋体" w:hAnsi="宋体" w:eastAsia="宋体" w:cs="Times New Roman"/>
          <w:b/>
          <w:color w:val="auto"/>
          <w:sz w:val="24"/>
          <w:szCs w:val="24"/>
          <w:highlight w:val="none"/>
        </w:rPr>
      </w:pPr>
    </w:p>
    <w:p w14:paraId="698ABC59">
      <w:pPr>
        <w:spacing w:line="360" w:lineRule="exact"/>
        <w:jc w:val="center"/>
        <w:rPr>
          <w:rFonts w:hint="eastAsia" w:ascii="宋体" w:hAnsi="宋体" w:eastAsia="宋体" w:cs="Times New Roman"/>
          <w:b/>
          <w:color w:val="auto"/>
          <w:sz w:val="24"/>
          <w:szCs w:val="24"/>
          <w:highlight w:val="none"/>
        </w:rPr>
      </w:pPr>
    </w:p>
    <w:p w14:paraId="4A2E892B">
      <w:pPr>
        <w:spacing w:line="360" w:lineRule="auto"/>
        <w:jc w:val="center"/>
        <w:rPr>
          <w:rFonts w:ascii="宋体" w:hAnsi="宋体" w:cs="宋体"/>
          <w:color w:val="auto"/>
          <w:sz w:val="28"/>
          <w:szCs w:val="28"/>
          <w:highlight w:val="none"/>
        </w:rPr>
      </w:pPr>
      <w:r>
        <w:rPr>
          <w:rFonts w:hint="eastAsia" w:ascii="宋体" w:hAnsi="宋体" w:cs="宋体"/>
          <w:color w:val="auto"/>
          <w:sz w:val="28"/>
          <w:szCs w:val="28"/>
          <w:highlight w:val="none"/>
          <w:lang w:val="en-US" w:eastAsia="zh-CN"/>
        </w:rPr>
        <w:t>五</w:t>
      </w:r>
      <w:r>
        <w:rPr>
          <w:rFonts w:hint="eastAsia" w:ascii="宋体" w:hAnsi="宋体" w:cs="宋体"/>
          <w:color w:val="auto"/>
          <w:sz w:val="28"/>
          <w:szCs w:val="28"/>
          <w:highlight w:val="none"/>
        </w:rPr>
        <w:t>、资格证明文件</w:t>
      </w:r>
    </w:p>
    <w:p w14:paraId="0B45CDF7">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文件1：企业法人营业执照副本或其他有效登记证书（扫描件）</w:t>
      </w:r>
    </w:p>
    <w:p w14:paraId="180437D7">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文件2：提供格式条款《关于资格的声明函》；</w:t>
      </w:r>
    </w:p>
    <w:p w14:paraId="55E155BC">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文件3：提供法定代表人授权委托书（法定代表人签署投标/响应文件且亲自参与的必须提供《法定代表人亲自投标/磋商/谈判/询价声明》）【授权委托人必须提供本单位近3个月中任意1个月份&lt;可不含投标当月&gt;）为其缴纳社保的证明扫描件</w:t>
      </w:r>
      <w:r>
        <w:rPr>
          <w:rFonts w:hint="eastAsia" w:ascii="宋体" w:hAnsi="宋体" w:eastAsia="宋体" w:cs="宋体"/>
          <w:b w:val="0"/>
          <w:bCs w:val="0"/>
          <w:color w:val="auto"/>
          <w:kern w:val="2"/>
          <w:sz w:val="24"/>
          <w:szCs w:val="24"/>
          <w:highlight w:val="none"/>
          <w:lang w:val="zh-CN" w:eastAsia="zh-CN" w:bidi="ar-SA"/>
        </w:rPr>
        <w:t>】</w:t>
      </w:r>
      <w:r>
        <w:rPr>
          <w:rFonts w:hint="eastAsia" w:ascii="宋体" w:hAnsi="宋体" w:eastAsia="宋体" w:cs="宋体"/>
          <w:b w:val="0"/>
          <w:bCs w:val="0"/>
          <w:color w:val="auto"/>
          <w:kern w:val="2"/>
          <w:sz w:val="24"/>
          <w:szCs w:val="24"/>
          <w:highlight w:val="none"/>
          <w:lang w:val="en-US" w:eastAsia="zh-CN" w:bidi="ar-SA"/>
        </w:rPr>
        <w:t>；</w:t>
      </w:r>
    </w:p>
    <w:p w14:paraId="6F90F72F">
      <w:pPr>
        <w:pStyle w:val="7"/>
        <w:ind w:firstLine="480" w:firstLineChars="200"/>
        <w:rPr>
          <w:rFonts w:hint="default"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文件4：供应商须为市（县）、区以上人力资源社会保障部门或教育部门批准的职业培训机构、创业孵化基地、人力资源服务机构。</w:t>
      </w:r>
    </w:p>
    <w:p w14:paraId="4C68650D">
      <w:pPr>
        <w:spacing w:line="360" w:lineRule="auto"/>
        <w:rPr>
          <w:rFonts w:ascii="宋体" w:hAnsi="宋体" w:cs="宋体"/>
          <w:color w:val="auto"/>
          <w:sz w:val="24"/>
          <w:highlight w:val="none"/>
        </w:rPr>
      </w:pPr>
    </w:p>
    <w:p w14:paraId="43E95C4C">
      <w:pPr>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lang w:eastAsia="zh-CN"/>
        </w:rPr>
        <w:t>（</w:t>
      </w:r>
      <w:r>
        <w:rPr>
          <w:rFonts w:hint="eastAsia" w:ascii="宋体" w:hAnsi="宋体" w:cs="宋体"/>
          <w:color w:val="auto"/>
          <w:sz w:val="24"/>
          <w:highlight w:val="none"/>
        </w:rPr>
        <w:t>部分格式见附件</w:t>
      </w:r>
      <w:r>
        <w:rPr>
          <w:rFonts w:hint="eastAsia" w:ascii="宋体" w:hAnsi="宋体" w:cs="宋体"/>
          <w:color w:val="auto"/>
          <w:sz w:val="24"/>
          <w:highlight w:val="none"/>
          <w:lang w:eastAsia="zh-CN"/>
        </w:rPr>
        <w:t>）</w:t>
      </w:r>
    </w:p>
    <w:p w14:paraId="2422F025">
      <w:pPr>
        <w:rPr>
          <w:rFonts w:ascii="宋体" w:hAnsi="宋体" w:cs="宋体"/>
          <w:color w:val="auto"/>
          <w:highlight w:val="none"/>
        </w:rPr>
      </w:pPr>
    </w:p>
    <w:p w14:paraId="1515AC5C">
      <w:pPr>
        <w:pStyle w:val="4"/>
        <w:rPr>
          <w:rFonts w:ascii="宋体" w:hAnsi="宋体" w:eastAsia="宋体" w:cs="宋体"/>
          <w:color w:val="auto"/>
          <w:highlight w:val="none"/>
        </w:rPr>
      </w:pPr>
    </w:p>
    <w:p w14:paraId="52240D99">
      <w:pPr>
        <w:rPr>
          <w:rFonts w:ascii="宋体" w:hAnsi="宋体" w:cs="宋体"/>
          <w:color w:val="auto"/>
          <w:highlight w:val="none"/>
        </w:rPr>
      </w:pPr>
    </w:p>
    <w:p w14:paraId="37146BE4">
      <w:pPr>
        <w:pStyle w:val="4"/>
        <w:rPr>
          <w:rFonts w:ascii="宋体" w:hAnsi="宋体" w:eastAsia="宋体" w:cs="宋体"/>
          <w:color w:val="auto"/>
          <w:highlight w:val="none"/>
        </w:rPr>
      </w:pPr>
    </w:p>
    <w:p w14:paraId="20B4711F">
      <w:pPr>
        <w:spacing w:line="360" w:lineRule="auto"/>
        <w:outlineLvl w:val="1"/>
        <w:rPr>
          <w:rFonts w:ascii="宋体" w:hAnsi="宋体" w:cs="宋体"/>
          <w:bCs/>
          <w:color w:val="auto"/>
          <w:sz w:val="24"/>
          <w:highlight w:val="none"/>
        </w:rPr>
      </w:pPr>
    </w:p>
    <w:p w14:paraId="078B316A">
      <w:pPr>
        <w:spacing w:line="360" w:lineRule="auto"/>
        <w:outlineLvl w:val="1"/>
        <w:rPr>
          <w:rFonts w:ascii="宋体" w:hAnsi="宋体" w:cs="宋体"/>
          <w:bCs/>
          <w:color w:val="auto"/>
          <w:sz w:val="24"/>
          <w:highlight w:val="none"/>
        </w:rPr>
      </w:pPr>
    </w:p>
    <w:p w14:paraId="5F218B07">
      <w:pPr>
        <w:spacing w:line="360" w:lineRule="auto"/>
        <w:outlineLvl w:val="1"/>
        <w:rPr>
          <w:rFonts w:ascii="宋体" w:hAnsi="宋体" w:cs="宋体"/>
          <w:bCs/>
          <w:color w:val="auto"/>
          <w:sz w:val="24"/>
          <w:highlight w:val="none"/>
        </w:rPr>
      </w:pPr>
    </w:p>
    <w:p w14:paraId="6FF74578">
      <w:pPr>
        <w:spacing w:line="360" w:lineRule="auto"/>
        <w:outlineLvl w:val="1"/>
        <w:rPr>
          <w:rFonts w:ascii="宋体" w:hAnsi="宋体" w:cs="宋体"/>
          <w:bCs/>
          <w:color w:val="auto"/>
          <w:sz w:val="24"/>
          <w:highlight w:val="none"/>
        </w:rPr>
      </w:pPr>
    </w:p>
    <w:p w14:paraId="242EF7CB">
      <w:pPr>
        <w:spacing w:line="360" w:lineRule="auto"/>
        <w:outlineLvl w:val="1"/>
        <w:rPr>
          <w:rFonts w:ascii="宋体" w:hAnsi="宋体" w:cs="宋体"/>
          <w:bCs/>
          <w:color w:val="auto"/>
          <w:sz w:val="24"/>
          <w:highlight w:val="none"/>
        </w:rPr>
      </w:pPr>
    </w:p>
    <w:p w14:paraId="14D8DF19">
      <w:pPr>
        <w:spacing w:line="360" w:lineRule="auto"/>
        <w:outlineLvl w:val="1"/>
        <w:rPr>
          <w:rFonts w:ascii="宋体" w:hAnsi="宋体" w:cs="宋体"/>
          <w:bCs/>
          <w:color w:val="auto"/>
          <w:sz w:val="24"/>
          <w:highlight w:val="none"/>
        </w:rPr>
      </w:pPr>
    </w:p>
    <w:p w14:paraId="63BBD979">
      <w:pPr>
        <w:spacing w:line="360" w:lineRule="auto"/>
        <w:outlineLvl w:val="1"/>
        <w:rPr>
          <w:rFonts w:ascii="宋体" w:hAnsi="宋体" w:cs="宋体"/>
          <w:bCs/>
          <w:color w:val="auto"/>
          <w:sz w:val="24"/>
          <w:highlight w:val="none"/>
        </w:rPr>
      </w:pPr>
    </w:p>
    <w:p w14:paraId="18B1744C">
      <w:pPr>
        <w:spacing w:line="360" w:lineRule="auto"/>
        <w:outlineLvl w:val="1"/>
        <w:rPr>
          <w:rFonts w:ascii="宋体" w:hAnsi="宋体" w:cs="宋体"/>
          <w:bCs/>
          <w:color w:val="auto"/>
          <w:sz w:val="24"/>
          <w:highlight w:val="none"/>
        </w:rPr>
      </w:pPr>
    </w:p>
    <w:p w14:paraId="09503E2E">
      <w:pPr>
        <w:spacing w:line="360" w:lineRule="auto"/>
        <w:outlineLvl w:val="1"/>
        <w:rPr>
          <w:rFonts w:ascii="宋体" w:hAnsi="宋体" w:cs="宋体"/>
          <w:bCs/>
          <w:color w:val="auto"/>
          <w:sz w:val="24"/>
          <w:highlight w:val="none"/>
        </w:rPr>
      </w:pPr>
    </w:p>
    <w:p w14:paraId="7D17B160">
      <w:pPr>
        <w:spacing w:line="360" w:lineRule="auto"/>
        <w:outlineLvl w:val="1"/>
        <w:rPr>
          <w:rFonts w:ascii="宋体" w:hAnsi="宋体" w:cs="宋体"/>
          <w:bCs/>
          <w:color w:val="auto"/>
          <w:sz w:val="24"/>
          <w:highlight w:val="none"/>
        </w:rPr>
      </w:pPr>
    </w:p>
    <w:p w14:paraId="67A22823">
      <w:pPr>
        <w:spacing w:line="360" w:lineRule="auto"/>
        <w:outlineLvl w:val="1"/>
        <w:rPr>
          <w:rFonts w:hint="eastAsia" w:ascii="宋体" w:hAnsi="宋体" w:cs="宋体"/>
          <w:bCs/>
          <w:color w:val="auto"/>
          <w:sz w:val="24"/>
          <w:highlight w:val="none"/>
        </w:rPr>
      </w:pPr>
    </w:p>
    <w:p w14:paraId="721A8242">
      <w:pPr>
        <w:spacing w:line="360" w:lineRule="auto"/>
        <w:outlineLvl w:val="1"/>
        <w:rPr>
          <w:rFonts w:hint="eastAsia" w:ascii="宋体" w:hAnsi="宋体" w:cs="宋体"/>
          <w:bCs/>
          <w:color w:val="auto"/>
          <w:sz w:val="24"/>
          <w:highlight w:val="none"/>
        </w:rPr>
      </w:pPr>
    </w:p>
    <w:p w14:paraId="575ADE9E">
      <w:pPr>
        <w:spacing w:line="360" w:lineRule="auto"/>
        <w:outlineLvl w:val="1"/>
        <w:rPr>
          <w:rFonts w:hint="eastAsia" w:ascii="宋体" w:hAnsi="宋体" w:cs="宋体"/>
          <w:bCs/>
          <w:color w:val="auto"/>
          <w:sz w:val="24"/>
          <w:highlight w:val="none"/>
        </w:rPr>
      </w:pPr>
    </w:p>
    <w:p w14:paraId="548E4A96">
      <w:pPr>
        <w:spacing w:line="360" w:lineRule="auto"/>
        <w:outlineLvl w:val="1"/>
        <w:rPr>
          <w:rFonts w:hint="eastAsia" w:ascii="宋体" w:hAnsi="宋体" w:cs="宋体"/>
          <w:bCs/>
          <w:color w:val="auto"/>
          <w:sz w:val="24"/>
          <w:highlight w:val="none"/>
        </w:rPr>
      </w:pPr>
    </w:p>
    <w:p w14:paraId="5967522E">
      <w:pPr>
        <w:spacing w:line="360" w:lineRule="auto"/>
        <w:outlineLvl w:val="1"/>
        <w:rPr>
          <w:rFonts w:ascii="宋体" w:hAnsi="宋体" w:cs="宋体"/>
          <w:bCs/>
          <w:color w:val="auto"/>
          <w:sz w:val="24"/>
          <w:highlight w:val="none"/>
        </w:rPr>
      </w:pPr>
      <w:r>
        <w:rPr>
          <w:rFonts w:hint="eastAsia" w:ascii="宋体" w:hAnsi="宋体" w:cs="宋体"/>
          <w:bCs/>
          <w:color w:val="auto"/>
          <w:sz w:val="24"/>
          <w:highlight w:val="none"/>
        </w:rPr>
        <w:t>资格证明文件部分格式</w:t>
      </w:r>
    </w:p>
    <w:p w14:paraId="15611255">
      <w:pPr>
        <w:spacing w:line="360" w:lineRule="auto"/>
        <w:jc w:val="center"/>
        <w:outlineLvl w:val="1"/>
        <w:rPr>
          <w:rFonts w:ascii="宋体" w:hAnsi="宋体" w:cs="宋体"/>
          <w:color w:val="auto"/>
          <w:sz w:val="24"/>
          <w:highlight w:val="none"/>
        </w:rPr>
      </w:pPr>
      <w:r>
        <w:rPr>
          <w:rFonts w:hint="eastAsia" w:ascii="宋体" w:hAnsi="宋体" w:cs="宋体"/>
          <w:bCs/>
          <w:color w:val="auto"/>
          <w:sz w:val="24"/>
          <w:highlight w:val="none"/>
        </w:rPr>
        <w:t>（供应商）法定代表人授权委托书</w:t>
      </w:r>
    </w:p>
    <w:p w14:paraId="5CC02BAC">
      <w:pPr>
        <w:spacing w:line="360" w:lineRule="auto"/>
        <w:rPr>
          <w:rFonts w:ascii="宋体" w:hAnsi="宋体" w:cs="宋体"/>
          <w:color w:val="auto"/>
          <w:sz w:val="24"/>
          <w:highlight w:val="none"/>
        </w:rPr>
      </w:pPr>
      <w:r>
        <w:rPr>
          <w:rFonts w:hint="eastAsia" w:ascii="宋体" w:hAnsi="宋体" w:cs="宋体"/>
          <w:color w:val="auto"/>
          <w:sz w:val="24"/>
          <w:highlight w:val="none"/>
        </w:rPr>
        <w:t>项目编号：</w:t>
      </w:r>
    </w:p>
    <w:p w14:paraId="515ACAAF">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时    间： </w:t>
      </w:r>
    </w:p>
    <w:p w14:paraId="3FE66D8D">
      <w:pPr>
        <w:spacing w:line="360" w:lineRule="auto"/>
        <w:rPr>
          <w:rFonts w:ascii="宋体" w:hAnsi="宋体" w:cs="宋体"/>
          <w:color w:val="auto"/>
          <w:sz w:val="24"/>
          <w:highlight w:val="none"/>
        </w:rPr>
      </w:pPr>
      <w:r>
        <w:rPr>
          <w:rFonts w:hint="eastAsia" w:ascii="宋体" w:hAnsi="宋体" w:cs="宋体"/>
          <w:color w:val="auto"/>
          <w:sz w:val="24"/>
          <w:highlight w:val="none"/>
          <w:lang w:val="en-US" w:eastAsia="zh-CN"/>
        </w:rPr>
        <w:t>江阴市人力资源和社会保障局</w:t>
      </w:r>
      <w:r>
        <w:rPr>
          <w:rFonts w:hint="eastAsia" w:ascii="宋体" w:hAnsi="宋体" w:cs="宋体"/>
          <w:color w:val="auto"/>
          <w:sz w:val="24"/>
          <w:highlight w:val="none"/>
        </w:rPr>
        <w:t>：</w:t>
      </w:r>
    </w:p>
    <w:p w14:paraId="05DE6CD6">
      <w:pPr>
        <w:spacing w:line="360" w:lineRule="auto"/>
        <w:ind w:firstLine="480" w:firstLineChars="200"/>
        <w:rPr>
          <w:rFonts w:ascii="宋体" w:hAnsi="宋体" w:cs="宋体"/>
          <w:bCs/>
          <w:color w:val="auto"/>
          <w:sz w:val="24"/>
          <w:highlight w:val="none"/>
          <w:u w:val="single"/>
        </w:rPr>
      </w:pPr>
      <w:r>
        <w:rPr>
          <w:rFonts w:hint="eastAsia" w:ascii="宋体" w:hAnsi="宋体" w:cs="宋体"/>
          <w:color w:val="auto"/>
          <w:sz w:val="24"/>
          <w:highlight w:val="none"/>
          <w:u w:val="single"/>
        </w:rPr>
        <w:t xml:space="preserve">                                       </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系中华人民共和国合法企业。法定地址：</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w:t>
      </w:r>
    </w:p>
    <w:p w14:paraId="37E61D47">
      <w:pPr>
        <w:spacing w:line="360" w:lineRule="auto"/>
        <w:ind w:firstLine="480" w:firstLineChars="200"/>
        <w:rPr>
          <w:rFonts w:ascii="宋体" w:hAnsi="宋体" w:cs="宋体"/>
          <w:bCs/>
          <w:color w:val="auto"/>
          <w:sz w:val="24"/>
          <w:highlight w:val="none"/>
        </w:rPr>
      </w:pPr>
      <w:r>
        <w:rPr>
          <w:rFonts w:hint="eastAsia" w:ascii="宋体" w:hAnsi="宋体" w:cs="宋体"/>
          <w:bCs/>
          <w:color w:val="auto"/>
          <w:sz w:val="24"/>
          <w:highlight w:val="none"/>
        </w:rPr>
        <w:t>特授权</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代表我公司（单位）全权办理针对上述项目的投标、参与</w:t>
      </w:r>
      <w:r>
        <w:rPr>
          <w:rFonts w:hint="eastAsia" w:ascii="宋体" w:hAnsi="宋体" w:eastAsia="宋体" w:cs="宋体"/>
          <w:bCs/>
          <w:color w:val="auto"/>
          <w:sz w:val="24"/>
          <w:szCs w:val="24"/>
          <w:highlight w:val="none"/>
          <w:lang w:val="en-US" w:eastAsia="zh-CN"/>
        </w:rPr>
        <w:t>评审</w:t>
      </w:r>
      <w:r>
        <w:rPr>
          <w:rFonts w:hint="eastAsia" w:ascii="宋体" w:hAnsi="宋体" w:cs="宋体"/>
          <w:bCs/>
          <w:color w:val="auto"/>
          <w:sz w:val="24"/>
          <w:highlight w:val="none"/>
        </w:rPr>
        <w:t>、签约等具体工作，并签署全部有关的文件、协议及合同。</w:t>
      </w:r>
    </w:p>
    <w:p w14:paraId="2136805F">
      <w:pPr>
        <w:spacing w:line="360" w:lineRule="auto"/>
        <w:ind w:firstLine="480" w:firstLineChars="200"/>
        <w:rPr>
          <w:rFonts w:ascii="宋体" w:hAnsi="宋体" w:cs="宋体"/>
          <w:bCs/>
          <w:color w:val="auto"/>
          <w:sz w:val="24"/>
          <w:highlight w:val="none"/>
        </w:rPr>
      </w:pPr>
      <w:r>
        <w:rPr>
          <w:rFonts w:hint="eastAsia" w:ascii="宋体" w:hAnsi="宋体" w:cs="宋体"/>
          <w:bCs/>
          <w:color w:val="auto"/>
          <w:sz w:val="24"/>
          <w:highlight w:val="none"/>
        </w:rPr>
        <w:t>我公司（单位）对被授权人的签名负全部责任。</w:t>
      </w:r>
    </w:p>
    <w:p w14:paraId="51994144">
      <w:pPr>
        <w:spacing w:line="360" w:lineRule="auto"/>
        <w:ind w:firstLine="480" w:firstLineChars="200"/>
        <w:rPr>
          <w:rFonts w:ascii="宋体" w:hAnsi="宋体" w:cs="宋体"/>
          <w:bCs/>
          <w:color w:val="auto"/>
          <w:sz w:val="24"/>
          <w:highlight w:val="none"/>
        </w:rPr>
      </w:pPr>
      <w:r>
        <w:rPr>
          <w:rFonts w:hint="eastAsia" w:ascii="宋体" w:hAnsi="宋体" w:cs="宋体"/>
          <w:bCs/>
          <w:color w:val="auto"/>
          <w:sz w:val="24"/>
          <w:highlight w:val="none"/>
        </w:rPr>
        <w:t>在撤销授权的书面通知送达你处以前，本授权书一直有效，被授权人签署的所有文件（在授权书有效期内签署的）不因授权的撤销而失效。被授权人无转委托权。</w:t>
      </w:r>
    </w:p>
    <w:p w14:paraId="4B7C91BC">
      <w:pPr>
        <w:spacing w:line="360" w:lineRule="auto"/>
        <w:ind w:firstLine="480" w:firstLineChars="200"/>
        <w:rPr>
          <w:rFonts w:ascii="宋体" w:hAnsi="宋体" w:cs="宋体"/>
          <w:bCs/>
          <w:color w:val="auto"/>
          <w:sz w:val="24"/>
          <w:highlight w:val="none"/>
        </w:rPr>
      </w:pPr>
      <w:r>
        <w:rPr>
          <w:rFonts w:hint="eastAsia" w:ascii="宋体" w:hAnsi="宋体" w:cs="宋体"/>
          <w:bCs/>
          <w:color w:val="auto"/>
          <w:sz w:val="24"/>
          <w:highlight w:val="none"/>
        </w:rPr>
        <w:t>被授权人情况：</w:t>
      </w:r>
    </w:p>
    <w:p w14:paraId="428B590D">
      <w:pPr>
        <w:spacing w:line="360" w:lineRule="auto"/>
        <w:ind w:firstLine="480" w:firstLineChars="200"/>
        <w:rPr>
          <w:rFonts w:ascii="宋体" w:hAnsi="宋体" w:cs="宋体"/>
          <w:bCs/>
          <w:color w:val="auto"/>
          <w:sz w:val="24"/>
          <w:highlight w:val="none"/>
        </w:rPr>
      </w:pPr>
      <w:r>
        <w:rPr>
          <w:rFonts w:hint="eastAsia" w:ascii="宋体" w:hAnsi="宋体" w:cs="宋体"/>
          <w:bCs/>
          <w:color w:val="auto"/>
          <w:sz w:val="24"/>
          <w:highlight w:val="none"/>
        </w:rPr>
        <w:t>姓名：</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性别：</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年龄：</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职务：</w:t>
      </w:r>
      <w:r>
        <w:rPr>
          <w:rFonts w:hint="eastAsia" w:ascii="宋体" w:hAnsi="宋体" w:cs="宋体"/>
          <w:bCs/>
          <w:color w:val="auto"/>
          <w:sz w:val="24"/>
          <w:highlight w:val="none"/>
          <w:u w:val="single"/>
        </w:rPr>
        <w:t xml:space="preserve">            </w:t>
      </w:r>
    </w:p>
    <w:p w14:paraId="034AF271">
      <w:pPr>
        <w:spacing w:line="360" w:lineRule="auto"/>
        <w:ind w:firstLine="480" w:firstLineChars="200"/>
        <w:rPr>
          <w:rFonts w:ascii="宋体" w:hAnsi="宋体" w:cs="宋体"/>
          <w:bCs/>
          <w:color w:val="auto"/>
          <w:sz w:val="24"/>
          <w:highlight w:val="none"/>
        </w:rPr>
      </w:pPr>
      <w:r>
        <w:rPr>
          <w:rFonts w:hint="eastAsia" w:ascii="宋体" w:hAnsi="宋体" w:cs="宋体"/>
          <w:bCs/>
          <w:color w:val="auto"/>
          <w:sz w:val="24"/>
          <w:highlight w:val="none"/>
        </w:rPr>
        <w:t>身份证号码：</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电话：</w:t>
      </w:r>
      <w:r>
        <w:rPr>
          <w:rFonts w:hint="eastAsia" w:ascii="宋体" w:hAnsi="宋体" w:cs="宋体"/>
          <w:bCs/>
          <w:color w:val="auto"/>
          <w:sz w:val="24"/>
          <w:highlight w:val="none"/>
          <w:u w:val="single"/>
        </w:rPr>
        <w:t xml:space="preserve">                    </w:t>
      </w:r>
    </w:p>
    <w:p w14:paraId="49D82B08">
      <w:pPr>
        <w:spacing w:line="360" w:lineRule="auto"/>
        <w:ind w:firstLine="480" w:firstLineChars="200"/>
        <w:rPr>
          <w:rFonts w:ascii="宋体" w:hAnsi="宋体" w:cs="宋体"/>
          <w:bCs/>
          <w:color w:val="auto"/>
          <w:sz w:val="24"/>
          <w:highlight w:val="none"/>
        </w:rPr>
      </w:pPr>
      <w:r>
        <w:rPr>
          <w:rFonts w:hint="eastAsia" w:ascii="宋体" w:hAnsi="宋体" w:cs="宋体"/>
          <w:bCs/>
          <w:color w:val="auto"/>
          <w:sz w:val="24"/>
          <w:highlight w:val="none"/>
        </w:rPr>
        <w:t>通讯地址：</w:t>
      </w:r>
      <w:r>
        <w:rPr>
          <w:rFonts w:hint="eastAsia" w:ascii="宋体" w:hAnsi="宋体" w:cs="宋体"/>
          <w:bCs/>
          <w:color w:val="auto"/>
          <w:sz w:val="24"/>
          <w:highlight w:val="none"/>
          <w:u w:val="single"/>
        </w:rPr>
        <w:t xml:space="preserve">                                                    </w:t>
      </w:r>
    </w:p>
    <w:p w14:paraId="76C7AFAB">
      <w:pPr>
        <w:spacing w:line="360" w:lineRule="auto"/>
        <w:ind w:firstLine="480" w:firstLineChars="200"/>
        <w:rPr>
          <w:rFonts w:ascii="宋体" w:hAnsi="宋体" w:cs="宋体"/>
          <w:bCs/>
          <w:color w:val="auto"/>
          <w:sz w:val="24"/>
          <w:highlight w:val="none"/>
        </w:rPr>
      </w:pPr>
      <w:r>
        <w:rPr>
          <w:rFonts w:hint="eastAsia" w:ascii="宋体" w:hAnsi="宋体" w:cs="宋体"/>
          <w:bCs/>
          <w:color w:val="auto"/>
          <w:sz w:val="24"/>
          <w:highlight w:val="none"/>
        </w:rPr>
        <w:t>单位名称（公章）：</w:t>
      </w:r>
      <w:r>
        <w:rPr>
          <w:rFonts w:hint="eastAsia" w:ascii="宋体" w:hAnsi="宋体" w:cs="宋体"/>
          <w:bCs/>
          <w:color w:val="auto"/>
          <w:sz w:val="24"/>
          <w:highlight w:val="none"/>
          <w:u w:val="single"/>
        </w:rPr>
        <w:t xml:space="preserve">                 </w:t>
      </w:r>
    </w:p>
    <w:p w14:paraId="06275695">
      <w:pPr>
        <w:spacing w:line="360" w:lineRule="auto"/>
        <w:ind w:firstLine="480" w:firstLineChars="200"/>
        <w:rPr>
          <w:rFonts w:ascii="宋体" w:hAnsi="宋体" w:cs="宋体"/>
          <w:bCs/>
          <w:color w:val="auto"/>
          <w:sz w:val="24"/>
          <w:highlight w:val="none"/>
        </w:rPr>
      </w:pPr>
      <w:r>
        <w:rPr>
          <w:rFonts w:hint="eastAsia" w:ascii="宋体" w:hAnsi="宋体" w:cs="宋体"/>
          <w:bCs/>
          <w:color w:val="auto"/>
          <w:sz w:val="24"/>
          <w:highlight w:val="none"/>
        </w:rPr>
        <w:t>法定代表人（签名或盖章）：</w:t>
      </w:r>
      <w:r>
        <w:rPr>
          <w:rFonts w:hint="eastAsia" w:ascii="宋体" w:hAnsi="宋体" w:cs="宋体"/>
          <w:bCs/>
          <w:color w:val="auto"/>
          <w:sz w:val="24"/>
          <w:highlight w:val="none"/>
          <w:u w:val="single"/>
        </w:rPr>
        <w:t xml:space="preserve">                </w:t>
      </w:r>
    </w:p>
    <w:p w14:paraId="50033D44">
      <w:pPr>
        <w:pStyle w:val="4"/>
        <w:jc w:val="center"/>
        <w:rPr>
          <w:rFonts w:ascii="宋体" w:hAnsi="宋体" w:eastAsia="宋体" w:cs="宋体"/>
          <w:color w:val="auto"/>
          <w:sz w:val="24"/>
          <w:szCs w:val="24"/>
          <w:highlight w:val="none"/>
        </w:rPr>
      </w:pPr>
      <w:r>
        <w:rPr>
          <w:rFonts w:hint="eastAsia" w:ascii="宋体" w:hAnsi="宋体" w:eastAsia="宋体"/>
          <w:color w:val="auto"/>
          <w:sz w:val="24"/>
          <w:highlight w:val="none"/>
        </w:rPr>
        <w:t>【</w:t>
      </w:r>
      <w:r>
        <w:rPr>
          <w:rFonts w:hint="eastAsia" w:ascii="宋体" w:hAnsi="宋体" w:eastAsia="宋体" w:cs="宋体"/>
          <w:color w:val="auto"/>
          <w:sz w:val="24"/>
          <w:highlight w:val="none"/>
        </w:rPr>
        <w:t>授权委托人必须提供本单位近3个月中任意1个月份&lt;可不含</w:t>
      </w:r>
      <w:r>
        <w:rPr>
          <w:rFonts w:hint="eastAsia" w:ascii="宋体" w:hAnsi="宋体" w:eastAsia="宋体" w:cs="宋体"/>
          <w:color w:val="auto"/>
          <w:sz w:val="24"/>
          <w:highlight w:val="none"/>
          <w:lang w:val="en-US" w:eastAsia="zh-CN"/>
        </w:rPr>
        <w:t>投标</w:t>
      </w:r>
      <w:r>
        <w:rPr>
          <w:rFonts w:hint="eastAsia" w:ascii="宋体" w:hAnsi="宋体" w:eastAsia="宋体" w:cs="宋体"/>
          <w:color w:val="auto"/>
          <w:sz w:val="24"/>
          <w:highlight w:val="none"/>
        </w:rPr>
        <w:t>当月&gt;）为其缴纳社保的证明扫描件</w:t>
      </w:r>
      <w:r>
        <w:rPr>
          <w:rFonts w:hint="eastAsia" w:ascii="宋体" w:hAnsi="宋体" w:eastAsia="宋体"/>
          <w:color w:val="auto"/>
          <w:sz w:val="24"/>
          <w:highlight w:val="none"/>
        </w:rPr>
        <w:t>】</w:t>
      </w:r>
    </w:p>
    <w:tbl>
      <w:tblPr>
        <w:tblStyle w:val="24"/>
        <w:tblpPr w:leftFromText="180" w:rightFromText="180" w:vertAnchor="text" w:horzAnchor="page" w:tblpXSpec="center" w:tblpY="465"/>
        <w:tblW w:w="85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704"/>
        <w:gridCol w:w="1070"/>
        <w:gridCol w:w="3754"/>
      </w:tblGrid>
      <w:tr w14:paraId="625847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9" w:hRule="atLeast"/>
        </w:trPr>
        <w:tc>
          <w:tcPr>
            <w:tcW w:w="3704" w:type="dxa"/>
            <w:noWrap w:val="0"/>
            <w:vAlign w:val="center"/>
          </w:tcPr>
          <w:p w14:paraId="3449BDA2">
            <w:pPr>
              <w:spacing w:line="360" w:lineRule="auto"/>
              <w:jc w:val="center"/>
              <w:rPr>
                <w:rFonts w:ascii="宋体" w:hAnsi="宋体" w:cs="宋体"/>
                <w:bCs/>
                <w:color w:val="auto"/>
                <w:sz w:val="24"/>
                <w:highlight w:val="none"/>
              </w:rPr>
            </w:pPr>
            <w:r>
              <w:rPr>
                <w:rFonts w:hint="eastAsia" w:ascii="宋体" w:hAnsi="宋体" w:cs="宋体"/>
                <w:bCs/>
                <w:color w:val="auto"/>
                <w:sz w:val="24"/>
                <w:highlight w:val="none"/>
              </w:rPr>
              <w:t>法定代表人身份证</w:t>
            </w:r>
          </w:p>
          <w:p w14:paraId="76C9BDEF">
            <w:pPr>
              <w:spacing w:line="360" w:lineRule="auto"/>
              <w:jc w:val="center"/>
              <w:rPr>
                <w:rFonts w:ascii="宋体" w:hAnsi="宋体" w:cs="宋体"/>
                <w:bCs/>
                <w:color w:val="auto"/>
                <w:sz w:val="24"/>
                <w:highlight w:val="none"/>
              </w:rPr>
            </w:pPr>
            <w:r>
              <w:rPr>
                <w:rFonts w:hint="eastAsia" w:ascii="宋体" w:hAnsi="宋体" w:cs="宋体"/>
                <w:bCs/>
                <w:color w:val="auto"/>
                <w:sz w:val="24"/>
                <w:highlight w:val="none"/>
              </w:rPr>
              <w:t>复印件</w:t>
            </w:r>
          </w:p>
        </w:tc>
        <w:tc>
          <w:tcPr>
            <w:tcW w:w="1070" w:type="dxa"/>
            <w:tcBorders>
              <w:top w:val="nil"/>
              <w:bottom w:val="nil"/>
            </w:tcBorders>
            <w:noWrap w:val="0"/>
            <w:vAlign w:val="top"/>
          </w:tcPr>
          <w:p w14:paraId="4D0E84A8">
            <w:pPr>
              <w:spacing w:line="360" w:lineRule="auto"/>
              <w:rPr>
                <w:rFonts w:ascii="宋体" w:hAnsi="宋体" w:cs="宋体"/>
                <w:bCs/>
                <w:color w:val="auto"/>
                <w:sz w:val="24"/>
                <w:highlight w:val="none"/>
              </w:rPr>
            </w:pPr>
          </w:p>
        </w:tc>
        <w:tc>
          <w:tcPr>
            <w:tcW w:w="3754" w:type="dxa"/>
            <w:noWrap w:val="0"/>
            <w:vAlign w:val="center"/>
          </w:tcPr>
          <w:p w14:paraId="68FF27FA">
            <w:pPr>
              <w:spacing w:line="360" w:lineRule="auto"/>
              <w:jc w:val="center"/>
              <w:rPr>
                <w:rFonts w:ascii="宋体" w:hAnsi="宋体" w:cs="宋体"/>
                <w:bCs/>
                <w:color w:val="auto"/>
                <w:sz w:val="24"/>
                <w:highlight w:val="none"/>
              </w:rPr>
            </w:pPr>
            <w:r>
              <w:rPr>
                <w:rFonts w:hint="eastAsia" w:ascii="宋体" w:hAnsi="宋体" w:cs="宋体"/>
                <w:bCs/>
                <w:color w:val="auto"/>
                <w:sz w:val="24"/>
                <w:highlight w:val="none"/>
              </w:rPr>
              <w:t>被授权人身份证</w:t>
            </w:r>
          </w:p>
          <w:p w14:paraId="189BA085">
            <w:pPr>
              <w:spacing w:line="360" w:lineRule="auto"/>
              <w:jc w:val="center"/>
              <w:rPr>
                <w:rFonts w:ascii="宋体" w:hAnsi="宋体" w:cs="宋体"/>
                <w:bCs/>
                <w:color w:val="auto"/>
                <w:sz w:val="24"/>
                <w:highlight w:val="none"/>
              </w:rPr>
            </w:pPr>
            <w:r>
              <w:rPr>
                <w:rFonts w:hint="eastAsia" w:ascii="宋体" w:hAnsi="宋体" w:cs="宋体"/>
                <w:bCs/>
                <w:color w:val="auto"/>
                <w:sz w:val="24"/>
                <w:highlight w:val="none"/>
              </w:rPr>
              <w:t>复印件</w:t>
            </w:r>
          </w:p>
        </w:tc>
      </w:tr>
    </w:tbl>
    <w:p w14:paraId="49BA0345">
      <w:pPr>
        <w:autoSpaceDE w:val="0"/>
        <w:autoSpaceDN w:val="0"/>
        <w:spacing w:line="360" w:lineRule="auto"/>
        <w:jc w:val="center"/>
        <w:rPr>
          <w:rFonts w:ascii="宋体" w:hAnsi="宋体" w:cs="宋体"/>
          <w:color w:val="auto"/>
          <w:sz w:val="24"/>
          <w:highlight w:val="none"/>
        </w:rPr>
      </w:pPr>
      <w:r>
        <w:rPr>
          <w:rFonts w:hint="eastAsia" w:ascii="宋体" w:hAnsi="宋体" w:cs="宋体"/>
          <w:bCs/>
          <w:color w:val="auto"/>
          <w:sz w:val="24"/>
          <w:highlight w:val="none"/>
        </w:rPr>
        <w:br w:type="page"/>
      </w:r>
      <w:r>
        <w:rPr>
          <w:rFonts w:hint="eastAsia" w:ascii="宋体" w:hAnsi="宋体" w:cs="宋体"/>
          <w:color w:val="auto"/>
          <w:sz w:val="24"/>
          <w:highlight w:val="none"/>
        </w:rPr>
        <w:t>关于资格的声明函</w:t>
      </w:r>
    </w:p>
    <w:p w14:paraId="2EAA717D">
      <w:pPr>
        <w:autoSpaceDE w:val="0"/>
        <w:autoSpaceDN w:val="0"/>
        <w:spacing w:line="440" w:lineRule="exact"/>
        <w:rPr>
          <w:rFonts w:ascii="宋体" w:hAnsi="宋体" w:cs="宋体"/>
          <w:color w:val="auto"/>
          <w:sz w:val="24"/>
          <w:highlight w:val="none"/>
        </w:rPr>
      </w:pPr>
      <w:r>
        <w:rPr>
          <w:rFonts w:hint="eastAsia" w:ascii="宋体" w:hAnsi="宋体" w:cs="宋体"/>
          <w:color w:val="auto"/>
          <w:sz w:val="24"/>
          <w:highlight w:val="none"/>
          <w:lang w:eastAsia="zh-CN"/>
        </w:rPr>
        <w:t>江阴市人力资源和社会保障局</w:t>
      </w:r>
      <w:r>
        <w:rPr>
          <w:rFonts w:hint="eastAsia" w:ascii="宋体" w:hAnsi="宋体" w:cs="宋体"/>
          <w:color w:val="auto"/>
          <w:sz w:val="24"/>
          <w:highlight w:val="none"/>
        </w:rPr>
        <w:t>：</w:t>
      </w:r>
    </w:p>
    <w:p w14:paraId="7A5D8C6F">
      <w:pPr>
        <w:autoSpaceDE w:val="0"/>
        <w:autoSpaceDN w:val="0"/>
        <w:spacing w:line="44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按照《中华人民共和国政府采购法》第二十二条和招标文件的规定，我单位郑重声明如下：</w:t>
      </w:r>
    </w:p>
    <w:p w14:paraId="17F54486">
      <w:pPr>
        <w:autoSpaceDE w:val="0"/>
        <w:autoSpaceDN w:val="0"/>
        <w:spacing w:line="44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一、我单位是按照中华人民共和国法律规定登记注册的</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，注册地点为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全称为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，统一社会信用代码为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，法定代表人 (单位负责人) 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，具有独立承担民事责任的能力 (如属于分公司经总公司授权参与项目，由总公司承担民事责任的，须提供总公司项目授权书) 。</w:t>
      </w:r>
    </w:p>
    <w:p w14:paraId="2C9F0E3A">
      <w:pPr>
        <w:autoSpaceDE w:val="0"/>
        <w:autoSpaceDN w:val="0"/>
        <w:spacing w:line="44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二、我单位具有良好的商业信誉(指供应商经营状况良好，无本资格声明第五条情形)和健全的财务会计制度。</w:t>
      </w:r>
    </w:p>
    <w:p w14:paraId="09B741E4">
      <w:pPr>
        <w:autoSpaceDE w:val="0"/>
        <w:autoSpaceDN w:val="0"/>
        <w:spacing w:line="44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三、我单位依法进行纳税和社会保险申报并实际履行了义务。</w:t>
      </w:r>
    </w:p>
    <w:p w14:paraId="33B575B7">
      <w:pPr>
        <w:autoSpaceDE w:val="0"/>
        <w:autoSpaceDN w:val="0"/>
        <w:spacing w:line="44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四、我单位具备履行本项采购合同所必需的设备和专业技术能力，为履行本项采购合同我公司具备如下主要设备和主要专业技术能力，主要设备有：</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。主要专业技术能力有：</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w:t>
      </w:r>
    </w:p>
    <w:p w14:paraId="1CED735C">
      <w:pPr>
        <w:autoSpaceDE w:val="0"/>
        <w:autoSpaceDN w:val="0"/>
        <w:spacing w:line="44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五、我单位参加本次政府采购活动前3年内，我单位在经营活动中没有因违法经营 受到刑事处罚或者责令停产停业、吊销许可证或者执照、较大数额罚款等行政处罚。</w:t>
      </w:r>
    </w:p>
    <w:p w14:paraId="7EBC3871">
      <w:pPr>
        <w:autoSpaceDE w:val="0"/>
        <w:autoSpaceDN w:val="0"/>
        <w:spacing w:line="44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六、我单位具备法律、行政法规规定的其他条件。</w:t>
      </w:r>
    </w:p>
    <w:p w14:paraId="11B2A985">
      <w:pPr>
        <w:autoSpaceDE w:val="0"/>
        <w:autoSpaceDN w:val="0"/>
        <w:spacing w:line="44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七、我单位未被列入“信用中国”网站、“中国政府采购网”列入失信被执行人、 重大税收违法失信主体、政府采购严重违法失信行为信息记录名单。</w:t>
      </w:r>
    </w:p>
    <w:p w14:paraId="3427205D">
      <w:pPr>
        <w:autoSpaceDE w:val="0"/>
        <w:autoSpaceDN w:val="0"/>
        <w:spacing w:line="44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八、我单位不具有违反政府采购法第二十二条的任何情形。</w:t>
      </w:r>
    </w:p>
    <w:p w14:paraId="79B7921B">
      <w:pPr>
        <w:autoSpaceDE w:val="0"/>
        <w:autoSpaceDN w:val="0"/>
        <w:spacing w:line="44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九、我单位磋商响应文件中所有关于投标资格的文件、证明、陈述均是真实的、准确的。我单位承诺遵守《中华人民共和国政府采购法》第二十</w:t>
      </w:r>
      <w:r>
        <w:rPr>
          <w:rFonts w:hint="eastAsia" w:ascii="宋体" w:hAnsi="宋体" w:cs="宋体"/>
          <w:color w:val="auto"/>
          <w:sz w:val="24"/>
          <w:highlight w:val="none"/>
          <w:lang w:eastAsia="zh-CN"/>
        </w:rPr>
        <w:t>二条、第</w:t>
      </w:r>
      <w:r>
        <w:rPr>
          <w:rFonts w:hint="eastAsia" w:ascii="宋体" w:hAnsi="宋体" w:cs="宋体"/>
          <w:color w:val="auto"/>
          <w:sz w:val="24"/>
          <w:highlight w:val="none"/>
        </w:rPr>
        <w:t xml:space="preserve">七十七条之规定，若有违背，我公司 </w:t>
      </w:r>
      <w:r>
        <w:rPr>
          <w:rFonts w:hint="eastAsia" w:ascii="宋体" w:hAnsi="宋体" w:cs="宋体"/>
          <w:color w:val="auto"/>
          <w:sz w:val="24"/>
          <w:highlight w:val="none"/>
          <w:lang w:eastAsia="zh-CN"/>
        </w:rPr>
        <w:t>（</w:t>
      </w:r>
      <w:r>
        <w:rPr>
          <w:rFonts w:hint="eastAsia" w:ascii="宋体" w:hAnsi="宋体" w:cs="宋体"/>
          <w:color w:val="auto"/>
          <w:sz w:val="24"/>
          <w:highlight w:val="none"/>
        </w:rPr>
        <w:t>单位</w:t>
      </w:r>
      <w:r>
        <w:rPr>
          <w:rFonts w:hint="eastAsia" w:ascii="宋体" w:hAnsi="宋体" w:cs="宋体"/>
          <w:color w:val="auto"/>
          <w:sz w:val="24"/>
          <w:highlight w:val="none"/>
          <w:lang w:eastAsia="zh-CN"/>
        </w:rPr>
        <w:t>）</w:t>
      </w:r>
      <w:r>
        <w:rPr>
          <w:rFonts w:hint="eastAsia" w:ascii="宋体" w:hAnsi="宋体" w:cs="宋体"/>
          <w:color w:val="auto"/>
          <w:sz w:val="24"/>
          <w:highlight w:val="none"/>
        </w:rPr>
        <w:t>愿意承担因“提供虚假材料谋取中标的”的一切法律后果，依法接受相应处罚。</w:t>
      </w:r>
    </w:p>
    <w:p w14:paraId="0DD0AC04">
      <w:pPr>
        <w:autoSpaceDE w:val="0"/>
        <w:autoSpaceDN w:val="0"/>
        <w:spacing w:line="44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 xml:space="preserve">供应商（公章）： </w:t>
      </w:r>
    </w:p>
    <w:p w14:paraId="74A9A642">
      <w:pPr>
        <w:autoSpaceDE w:val="0"/>
        <w:autoSpaceDN w:val="0"/>
        <w:spacing w:line="44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 xml:space="preserve">法定代表人或授权代表（签名或盖章）：  </w:t>
      </w:r>
    </w:p>
    <w:p w14:paraId="00018DCB">
      <w:pPr>
        <w:autoSpaceDE w:val="0"/>
        <w:autoSpaceDN w:val="0"/>
        <w:spacing w:line="44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日期：     年    月    日</w:t>
      </w:r>
    </w:p>
    <w:p w14:paraId="6BE0884E">
      <w:pPr>
        <w:autoSpaceDE w:val="0"/>
        <w:autoSpaceDN w:val="0"/>
        <w:spacing w:line="440" w:lineRule="exact"/>
        <w:rPr>
          <w:rFonts w:ascii="宋体" w:hAnsi="宋体" w:cs="宋体"/>
          <w:color w:val="auto"/>
          <w:sz w:val="24"/>
          <w:highlight w:val="none"/>
        </w:rPr>
      </w:pPr>
      <w:r>
        <w:rPr>
          <w:rFonts w:hint="eastAsia" w:ascii="宋体" w:hAnsi="宋体" w:cs="宋体"/>
          <w:color w:val="auto"/>
          <w:sz w:val="24"/>
          <w:highlight w:val="none"/>
        </w:rPr>
        <w:t>说明：</w:t>
      </w:r>
    </w:p>
    <w:p w14:paraId="3A93F1D0">
      <w:pPr>
        <w:autoSpaceDE w:val="0"/>
        <w:autoSpaceDN w:val="0"/>
        <w:spacing w:line="440" w:lineRule="exact"/>
        <w:rPr>
          <w:rFonts w:ascii="宋体" w:hAnsi="宋体" w:cs="宋体"/>
          <w:color w:val="auto"/>
          <w:sz w:val="24"/>
          <w:highlight w:val="none"/>
        </w:rPr>
      </w:pPr>
      <w:r>
        <w:rPr>
          <w:rFonts w:hint="eastAsia" w:ascii="宋体" w:hAnsi="宋体" w:cs="宋体"/>
          <w:color w:val="auto"/>
          <w:sz w:val="24"/>
          <w:highlight w:val="none"/>
        </w:rPr>
        <w:t>1.无此表或对此表作实质性修改，投标无效。</w:t>
      </w:r>
    </w:p>
    <w:p w14:paraId="0F0CB218">
      <w:pPr>
        <w:autoSpaceDE w:val="0"/>
        <w:autoSpaceDN w:val="0"/>
        <w:spacing w:line="440" w:lineRule="exact"/>
        <w:rPr>
          <w:rFonts w:hint="eastAsia" w:ascii="宋体" w:hAnsi="宋体" w:cs="宋体"/>
          <w:color w:val="auto"/>
          <w:sz w:val="24"/>
          <w:highlight w:val="none"/>
        </w:rPr>
      </w:pPr>
      <w:r>
        <w:rPr>
          <w:rFonts w:hint="eastAsia" w:ascii="宋体" w:hAnsi="宋体" w:cs="宋体"/>
          <w:color w:val="auto"/>
          <w:sz w:val="24"/>
          <w:highlight w:val="none"/>
        </w:rPr>
        <w:t>2.供应商须对此表中内容作出承诺，否则投标无效。</w:t>
      </w:r>
    </w:p>
    <w:p w14:paraId="303B814A">
      <w:pPr>
        <w:autoSpaceDE w:val="0"/>
        <w:autoSpaceDN w:val="0"/>
        <w:spacing w:line="440" w:lineRule="exact"/>
        <w:rPr>
          <w:rFonts w:ascii="黑体" w:hAnsi="黑体" w:eastAsia="黑体" w:cs="Times New Roman"/>
          <w:color w:val="auto"/>
          <w:sz w:val="28"/>
          <w:szCs w:val="28"/>
          <w:highlight w:val="none"/>
        </w:rPr>
      </w:pPr>
      <w:r>
        <w:rPr>
          <w:rFonts w:hint="eastAsia" w:ascii="宋体" w:hAnsi="宋体" w:cs="宋体"/>
          <w:color w:val="auto"/>
          <w:sz w:val="24"/>
          <w:highlight w:val="none"/>
        </w:rPr>
        <w:t>3.采购人保留核查以上承诺事项真实性的权利。</w:t>
      </w:r>
    </w:p>
    <w:p w14:paraId="18CFCB7C">
      <w:pPr>
        <w:keepNext/>
        <w:keepLines/>
        <w:spacing w:line="400" w:lineRule="exact"/>
        <w:jc w:val="center"/>
        <w:rPr>
          <w:rFonts w:hint="eastAsia" w:ascii="黑体" w:hAnsi="黑体" w:eastAsia="黑体" w:cs="Times New Roman"/>
          <w:color w:val="auto"/>
          <w:sz w:val="28"/>
          <w:szCs w:val="28"/>
          <w:highlight w:val="none"/>
          <w:lang w:eastAsia="zh-CN"/>
        </w:rPr>
      </w:pPr>
      <w:r>
        <w:rPr>
          <w:rFonts w:hint="eastAsia" w:ascii="黑体" w:hAnsi="黑体" w:eastAsia="黑体" w:cs="Times New Roman"/>
          <w:color w:val="auto"/>
          <w:sz w:val="28"/>
          <w:szCs w:val="28"/>
          <w:highlight w:val="none"/>
        </w:rPr>
        <w:t>法定代表人亲自投标声明</w:t>
      </w:r>
      <w:r>
        <w:rPr>
          <w:rFonts w:hint="eastAsia" w:ascii="黑体" w:hAnsi="黑体" w:eastAsia="黑体" w:cs="Times New Roman"/>
          <w:color w:val="auto"/>
          <w:sz w:val="28"/>
          <w:szCs w:val="28"/>
          <w:highlight w:val="none"/>
          <w:lang w:eastAsia="zh-CN"/>
        </w:rPr>
        <w:t>（</w:t>
      </w:r>
      <w:r>
        <w:rPr>
          <w:rFonts w:hint="eastAsia" w:ascii="黑体" w:hAnsi="黑体" w:eastAsia="黑体" w:cs="Times New Roman"/>
          <w:color w:val="auto"/>
          <w:sz w:val="28"/>
          <w:szCs w:val="28"/>
          <w:highlight w:val="none"/>
          <w:lang w:val="en-US" w:eastAsia="zh-CN"/>
        </w:rPr>
        <w:t>如需</w:t>
      </w:r>
      <w:r>
        <w:rPr>
          <w:rFonts w:hint="eastAsia" w:ascii="黑体" w:hAnsi="黑体" w:eastAsia="黑体" w:cs="Times New Roman"/>
          <w:color w:val="auto"/>
          <w:sz w:val="28"/>
          <w:szCs w:val="28"/>
          <w:highlight w:val="none"/>
          <w:lang w:eastAsia="zh-CN"/>
        </w:rPr>
        <w:t>）</w:t>
      </w:r>
    </w:p>
    <w:p w14:paraId="20EA2CCE">
      <w:pPr>
        <w:rPr>
          <w:rFonts w:ascii="宋体" w:hAnsi="宋体" w:eastAsia="宋体" w:cs="Times New Roman"/>
          <w:color w:val="auto"/>
          <w:sz w:val="24"/>
          <w:szCs w:val="24"/>
          <w:highlight w:val="none"/>
        </w:rPr>
      </w:pPr>
    </w:p>
    <w:p w14:paraId="65D0E5BF">
      <w:pPr>
        <w:ind w:left="1470" w:leftChars="700" w:right="1470" w:rightChars="700"/>
        <w:rPr>
          <w:rFonts w:ascii="宋体" w:hAnsi="宋体" w:eastAsia="宋体" w:cs="Times New Roman"/>
          <w:color w:val="auto"/>
          <w:sz w:val="24"/>
          <w:szCs w:val="24"/>
          <w:highlight w:val="none"/>
        </w:rPr>
      </w:pPr>
    </w:p>
    <w:p w14:paraId="0528E4B0">
      <w:pPr>
        <w:spacing w:line="400" w:lineRule="exact"/>
        <w:rPr>
          <w:rFonts w:ascii="宋体" w:hAnsi="宋体" w:eastAsia="宋体" w:cs="Times New Roman"/>
          <w:b/>
          <w:bCs/>
          <w:color w:val="auto"/>
          <w:sz w:val="24"/>
          <w:szCs w:val="24"/>
          <w:highlight w:val="none"/>
        </w:rPr>
      </w:pPr>
      <w:r>
        <w:rPr>
          <w:rFonts w:hint="eastAsia" w:ascii="宋体" w:hAnsi="宋体" w:eastAsia="宋体" w:cs="Times New Roman"/>
          <w:b/>
          <w:bCs/>
          <w:color w:val="auto"/>
          <w:sz w:val="24"/>
          <w:szCs w:val="24"/>
          <w:highlight w:val="none"/>
          <w:lang w:eastAsia="zh-CN"/>
        </w:rPr>
        <w:t>江阴市人力资源和社会保障局</w:t>
      </w:r>
      <w:r>
        <w:rPr>
          <w:rFonts w:hint="eastAsia" w:ascii="宋体" w:hAnsi="宋体" w:eastAsia="宋体" w:cs="Times New Roman"/>
          <w:b/>
          <w:bCs/>
          <w:color w:val="auto"/>
          <w:sz w:val="24"/>
          <w:szCs w:val="24"/>
          <w:highlight w:val="none"/>
        </w:rPr>
        <w:t>：</w:t>
      </w:r>
    </w:p>
    <w:p w14:paraId="13A07617">
      <w:pPr>
        <w:spacing w:line="400" w:lineRule="exact"/>
        <w:ind w:firstLine="480" w:firstLineChars="200"/>
        <w:rPr>
          <w:rFonts w:ascii="宋体" w:hAnsi="宋体" w:eastAsia="宋体" w:cs="Times New Roman"/>
          <w:bCs/>
          <w:color w:val="auto"/>
          <w:sz w:val="24"/>
          <w:szCs w:val="24"/>
          <w:highlight w:val="none"/>
          <w:u w:val="single"/>
        </w:rPr>
      </w:pPr>
      <w:r>
        <w:rPr>
          <w:rFonts w:hint="eastAsia" w:ascii="宋体" w:hAnsi="宋体" w:eastAsia="宋体" w:cs="Times New Roman"/>
          <w:bCs/>
          <w:color w:val="auto"/>
          <w:sz w:val="24"/>
          <w:szCs w:val="24"/>
          <w:highlight w:val="none"/>
          <w:u w:val="single"/>
        </w:rPr>
        <w:t>　　　　　　　　　　　　　　　　　　　　　　　</w:t>
      </w:r>
      <w:r>
        <w:rPr>
          <w:rFonts w:hint="eastAsia" w:ascii="宋体" w:hAnsi="宋体" w:eastAsia="宋体" w:cs="Times New Roman"/>
          <w:bCs/>
          <w:color w:val="auto"/>
          <w:sz w:val="24"/>
          <w:szCs w:val="24"/>
          <w:highlight w:val="none"/>
        </w:rPr>
        <w:t>系中华人民共和国合法企业。法定地址：</w:t>
      </w:r>
      <w:r>
        <w:rPr>
          <w:rFonts w:hint="eastAsia" w:ascii="宋体" w:hAnsi="宋体" w:eastAsia="宋体" w:cs="Times New Roman"/>
          <w:bCs/>
          <w:color w:val="auto"/>
          <w:sz w:val="24"/>
          <w:szCs w:val="24"/>
          <w:highlight w:val="none"/>
          <w:u w:val="single"/>
        </w:rPr>
        <w:t>　　　　　　　　　　　　　　　　　　　　　　　　　　　　　　　　　</w:t>
      </w:r>
    </w:p>
    <w:p w14:paraId="7893ADDB">
      <w:pPr>
        <w:spacing w:line="400" w:lineRule="exact"/>
        <w:ind w:firstLine="480" w:firstLineChars="200"/>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u w:val="single"/>
        </w:rPr>
        <w:t xml:space="preserve">　　　　             </w:t>
      </w:r>
      <w:r>
        <w:rPr>
          <w:rFonts w:hint="eastAsia" w:ascii="宋体" w:hAnsi="宋体" w:eastAsia="宋体" w:cs="Times New Roman"/>
          <w:bCs/>
          <w:color w:val="auto"/>
          <w:sz w:val="24"/>
          <w:szCs w:val="24"/>
          <w:highlight w:val="none"/>
        </w:rPr>
        <w:t>项目（项目编号：</w:t>
      </w:r>
      <w:r>
        <w:rPr>
          <w:rFonts w:hint="eastAsia" w:ascii="宋体" w:hAnsi="宋体" w:eastAsia="宋体" w:cs="Times New Roman"/>
          <w:bCs/>
          <w:color w:val="auto"/>
          <w:sz w:val="24"/>
          <w:szCs w:val="24"/>
          <w:highlight w:val="none"/>
          <w:u w:val="single"/>
        </w:rPr>
        <w:t xml:space="preserve">                 </w:t>
      </w:r>
      <w:r>
        <w:rPr>
          <w:rFonts w:hint="eastAsia" w:ascii="宋体" w:hAnsi="宋体" w:eastAsia="宋体" w:cs="Times New Roman"/>
          <w:bCs/>
          <w:color w:val="auto"/>
          <w:sz w:val="24"/>
          <w:szCs w:val="24"/>
          <w:highlight w:val="none"/>
        </w:rPr>
        <w:t>）由我单位法定代表人亲自参加投标、</w:t>
      </w:r>
      <w:r>
        <w:rPr>
          <w:rFonts w:hint="eastAsia" w:ascii="宋体" w:hAnsi="宋体" w:eastAsia="宋体" w:cs="宋体"/>
          <w:bCs/>
          <w:color w:val="auto"/>
          <w:sz w:val="24"/>
          <w:szCs w:val="24"/>
          <w:highlight w:val="none"/>
          <w:lang w:val="en-US" w:eastAsia="zh-CN"/>
        </w:rPr>
        <w:t>评审</w:t>
      </w:r>
      <w:r>
        <w:rPr>
          <w:rFonts w:hint="eastAsia" w:ascii="宋体" w:hAnsi="宋体" w:eastAsia="宋体" w:cs="Times New Roman"/>
          <w:bCs/>
          <w:color w:val="auto"/>
          <w:sz w:val="24"/>
          <w:szCs w:val="24"/>
          <w:highlight w:val="none"/>
        </w:rPr>
        <w:t>、签约等具体工作，并签署全部有关的文件、协议及合同。</w:t>
      </w:r>
    </w:p>
    <w:p w14:paraId="26046157">
      <w:pPr>
        <w:ind w:left="1470" w:leftChars="700" w:right="1470" w:rightChars="700"/>
        <w:rPr>
          <w:rFonts w:ascii="宋体" w:hAnsi="宋体" w:eastAsia="宋体" w:cs="Times New Roman"/>
          <w:color w:val="auto"/>
          <w:sz w:val="24"/>
          <w:szCs w:val="24"/>
          <w:highlight w:val="none"/>
        </w:rPr>
      </w:pPr>
    </w:p>
    <w:p w14:paraId="160B46CD">
      <w:pPr>
        <w:spacing w:line="400" w:lineRule="exact"/>
        <w:ind w:firstLine="480" w:firstLineChars="200"/>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法定代表人情况：</w:t>
      </w:r>
    </w:p>
    <w:p w14:paraId="56EBB012">
      <w:pPr>
        <w:spacing w:line="400" w:lineRule="exact"/>
        <w:ind w:firstLine="480" w:firstLineChars="200"/>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姓名：</w:t>
      </w:r>
      <w:r>
        <w:rPr>
          <w:rFonts w:hint="eastAsia" w:ascii="宋体" w:hAnsi="宋体" w:eastAsia="宋体" w:cs="Times New Roman"/>
          <w:bCs/>
          <w:color w:val="auto"/>
          <w:sz w:val="24"/>
          <w:szCs w:val="24"/>
          <w:highlight w:val="none"/>
          <w:u w:val="single"/>
        </w:rPr>
        <w:t xml:space="preserve">              </w:t>
      </w:r>
      <w:r>
        <w:rPr>
          <w:rFonts w:hint="eastAsia" w:ascii="宋体" w:hAnsi="宋体" w:eastAsia="宋体" w:cs="Times New Roman"/>
          <w:bCs/>
          <w:color w:val="auto"/>
          <w:sz w:val="24"/>
          <w:szCs w:val="24"/>
          <w:highlight w:val="none"/>
        </w:rPr>
        <w:t>性别：</w:t>
      </w:r>
      <w:r>
        <w:rPr>
          <w:rFonts w:hint="eastAsia" w:ascii="宋体" w:hAnsi="宋体" w:eastAsia="宋体" w:cs="Times New Roman"/>
          <w:bCs/>
          <w:color w:val="auto"/>
          <w:sz w:val="24"/>
          <w:szCs w:val="24"/>
          <w:highlight w:val="none"/>
          <w:u w:val="single"/>
        </w:rPr>
        <w:t xml:space="preserve">          </w:t>
      </w:r>
      <w:r>
        <w:rPr>
          <w:rFonts w:hint="eastAsia" w:ascii="宋体" w:hAnsi="宋体" w:eastAsia="宋体" w:cs="Times New Roman"/>
          <w:bCs/>
          <w:color w:val="auto"/>
          <w:sz w:val="24"/>
          <w:szCs w:val="24"/>
          <w:highlight w:val="none"/>
        </w:rPr>
        <w:t>年龄：</w:t>
      </w:r>
      <w:r>
        <w:rPr>
          <w:rFonts w:hint="eastAsia" w:ascii="宋体" w:hAnsi="宋体" w:eastAsia="宋体" w:cs="Times New Roman"/>
          <w:bCs/>
          <w:color w:val="auto"/>
          <w:sz w:val="24"/>
          <w:szCs w:val="24"/>
          <w:highlight w:val="none"/>
          <w:u w:val="single"/>
        </w:rPr>
        <w:t xml:space="preserve">                     </w:t>
      </w:r>
    </w:p>
    <w:p w14:paraId="50CA1472">
      <w:pPr>
        <w:spacing w:line="400" w:lineRule="exact"/>
        <w:ind w:firstLine="480" w:firstLineChars="200"/>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身份证号码：</w:t>
      </w:r>
      <w:r>
        <w:rPr>
          <w:rFonts w:hint="eastAsia" w:ascii="宋体" w:hAnsi="宋体" w:eastAsia="宋体" w:cs="Times New Roman"/>
          <w:bCs/>
          <w:color w:val="auto"/>
          <w:sz w:val="24"/>
          <w:szCs w:val="24"/>
          <w:highlight w:val="none"/>
          <w:u w:val="single"/>
        </w:rPr>
        <w:t xml:space="preserve">                        </w:t>
      </w:r>
      <w:r>
        <w:rPr>
          <w:rFonts w:hint="eastAsia" w:ascii="宋体" w:hAnsi="宋体" w:eastAsia="宋体" w:cs="Times New Roman"/>
          <w:bCs/>
          <w:color w:val="auto"/>
          <w:sz w:val="24"/>
          <w:szCs w:val="24"/>
          <w:highlight w:val="none"/>
        </w:rPr>
        <w:t>电话：</w:t>
      </w:r>
      <w:r>
        <w:rPr>
          <w:rFonts w:hint="eastAsia" w:ascii="宋体" w:hAnsi="宋体" w:eastAsia="宋体" w:cs="Times New Roman"/>
          <w:bCs/>
          <w:color w:val="auto"/>
          <w:sz w:val="24"/>
          <w:szCs w:val="24"/>
          <w:highlight w:val="none"/>
          <w:u w:val="single"/>
        </w:rPr>
        <w:t xml:space="preserve">                     </w:t>
      </w:r>
    </w:p>
    <w:p w14:paraId="0BB9FA00">
      <w:pPr>
        <w:spacing w:line="400" w:lineRule="exact"/>
        <w:ind w:firstLine="480" w:firstLineChars="200"/>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通讯地址：</w:t>
      </w:r>
      <w:r>
        <w:rPr>
          <w:rFonts w:hint="eastAsia" w:ascii="宋体" w:hAnsi="宋体" w:eastAsia="宋体" w:cs="Times New Roman"/>
          <w:bCs/>
          <w:color w:val="auto"/>
          <w:sz w:val="24"/>
          <w:szCs w:val="24"/>
          <w:highlight w:val="none"/>
          <w:u w:val="single"/>
        </w:rPr>
        <w:t xml:space="preserve">                                                     </w:t>
      </w:r>
    </w:p>
    <w:p w14:paraId="350DD504">
      <w:pPr>
        <w:ind w:left="1470" w:leftChars="700" w:right="1470" w:rightChars="700"/>
        <w:rPr>
          <w:rFonts w:ascii="宋体" w:hAnsi="宋体" w:eastAsia="宋体" w:cs="Times New Roman"/>
          <w:color w:val="auto"/>
          <w:sz w:val="24"/>
          <w:szCs w:val="24"/>
          <w:highlight w:val="none"/>
        </w:rPr>
      </w:pPr>
    </w:p>
    <w:p w14:paraId="1C728CEB">
      <w:pPr>
        <w:ind w:left="1470" w:leftChars="700" w:right="1470" w:rightChars="700"/>
        <w:rPr>
          <w:rFonts w:ascii="宋体" w:hAnsi="宋体" w:eastAsia="宋体" w:cs="Times New Roman"/>
          <w:color w:val="auto"/>
          <w:sz w:val="24"/>
          <w:szCs w:val="24"/>
          <w:highlight w:val="none"/>
        </w:rPr>
      </w:pPr>
    </w:p>
    <w:p w14:paraId="4D220C83">
      <w:pPr>
        <w:ind w:left="1470" w:leftChars="700" w:right="1470" w:rightChars="700"/>
        <w:rPr>
          <w:rFonts w:ascii="宋体" w:hAnsi="宋体" w:eastAsia="宋体" w:cs="Times New Roman"/>
          <w:color w:val="auto"/>
          <w:sz w:val="24"/>
          <w:szCs w:val="24"/>
          <w:highlight w:val="none"/>
        </w:rPr>
      </w:pPr>
    </w:p>
    <w:p w14:paraId="61A176D3">
      <w:pPr>
        <w:ind w:left="1470" w:leftChars="700" w:right="1470" w:rightChars="700"/>
        <w:rPr>
          <w:rFonts w:ascii="宋体" w:hAnsi="宋体" w:eastAsia="宋体" w:cs="Times New Roman"/>
          <w:color w:val="auto"/>
          <w:sz w:val="24"/>
          <w:szCs w:val="24"/>
          <w:highlight w:val="none"/>
        </w:rPr>
      </w:pPr>
    </w:p>
    <w:p w14:paraId="46942497">
      <w:pPr>
        <w:spacing w:line="400" w:lineRule="exact"/>
        <w:ind w:right="480" w:firstLine="3480" w:firstLineChars="1450"/>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单位名称（盖章）：</w:t>
      </w:r>
      <w:r>
        <w:rPr>
          <w:rFonts w:hint="eastAsia" w:ascii="宋体" w:hAnsi="宋体" w:eastAsia="宋体" w:cs="Times New Roman"/>
          <w:bCs/>
          <w:color w:val="auto"/>
          <w:sz w:val="24"/>
          <w:szCs w:val="24"/>
          <w:highlight w:val="none"/>
          <w:u w:val="single"/>
        </w:rPr>
        <w:t xml:space="preserve">                   </w:t>
      </w:r>
      <w:r>
        <w:rPr>
          <w:rFonts w:hint="eastAsia" w:ascii="宋体" w:hAnsi="宋体" w:eastAsia="宋体" w:cs="Times New Roman"/>
          <w:bCs/>
          <w:color w:val="auto"/>
          <w:sz w:val="24"/>
          <w:szCs w:val="24"/>
          <w:highlight w:val="none"/>
        </w:rPr>
        <w:t xml:space="preserve">              </w:t>
      </w:r>
    </w:p>
    <w:p w14:paraId="5E939611">
      <w:pPr>
        <w:spacing w:line="400" w:lineRule="exact"/>
        <w:ind w:right="480" w:firstLine="2520" w:firstLineChars="1050"/>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法定代表人（签名或盖章）：</w:t>
      </w:r>
      <w:r>
        <w:rPr>
          <w:rFonts w:hint="eastAsia" w:ascii="宋体" w:hAnsi="宋体" w:eastAsia="宋体" w:cs="Times New Roman"/>
          <w:bCs/>
          <w:color w:val="auto"/>
          <w:sz w:val="24"/>
          <w:szCs w:val="24"/>
          <w:highlight w:val="none"/>
          <w:u w:val="single"/>
        </w:rPr>
        <w:t xml:space="preserve">                   </w:t>
      </w:r>
      <w:r>
        <w:rPr>
          <w:rFonts w:hint="eastAsia" w:ascii="宋体" w:hAnsi="宋体" w:eastAsia="宋体" w:cs="Times New Roman"/>
          <w:bCs/>
          <w:color w:val="auto"/>
          <w:sz w:val="24"/>
          <w:szCs w:val="24"/>
          <w:highlight w:val="none"/>
        </w:rPr>
        <w:t xml:space="preserve"> </w:t>
      </w:r>
    </w:p>
    <w:p w14:paraId="527AA2A4">
      <w:pPr>
        <w:ind w:left="1470" w:leftChars="700" w:right="1470" w:rightChars="700"/>
        <w:rPr>
          <w:rFonts w:ascii="宋体" w:hAnsi="宋体" w:eastAsia="宋体" w:cs="Times New Roman"/>
          <w:color w:val="auto"/>
          <w:sz w:val="24"/>
          <w:szCs w:val="24"/>
          <w:highlight w:val="none"/>
        </w:rPr>
      </w:pPr>
    </w:p>
    <w:p w14:paraId="5DD1D136">
      <w:pPr>
        <w:spacing w:line="400" w:lineRule="exact"/>
        <w:ind w:right="480" w:firstLine="480" w:firstLineChars="200"/>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           </w:t>
      </w:r>
    </w:p>
    <w:p w14:paraId="50C991DD">
      <w:pPr>
        <w:ind w:left="1470" w:leftChars="700" w:right="1470" w:rightChars="700"/>
        <w:rPr>
          <w:rFonts w:ascii="宋体" w:hAnsi="宋体" w:eastAsia="宋体" w:cs="Times New Roman"/>
          <w:color w:val="auto"/>
          <w:sz w:val="24"/>
          <w:szCs w:val="24"/>
          <w:highlight w:val="none"/>
        </w:rPr>
      </w:pPr>
    </w:p>
    <w:p w14:paraId="5D9C6D81">
      <w:pPr>
        <w:ind w:left="1470" w:leftChars="700" w:right="1470" w:rightChars="700"/>
        <w:rPr>
          <w:rFonts w:ascii="宋体" w:hAnsi="宋体" w:eastAsia="宋体" w:cs="Times New Roman"/>
          <w:color w:val="auto"/>
          <w:sz w:val="24"/>
          <w:szCs w:val="24"/>
          <w:highlight w:val="none"/>
        </w:rPr>
      </w:pPr>
    </w:p>
    <w:p w14:paraId="13532466">
      <w:pPr>
        <w:ind w:right="1470" w:rightChars="700"/>
        <w:rPr>
          <w:rFonts w:ascii="宋体" w:hAnsi="宋体" w:eastAsia="宋体" w:cs="Times New Roman"/>
          <w:color w:val="auto"/>
          <w:sz w:val="24"/>
          <w:szCs w:val="24"/>
          <w:highlight w:val="none"/>
        </w:rPr>
      </w:pPr>
    </w:p>
    <w:p w14:paraId="4F60AFA5">
      <w:pPr>
        <w:spacing w:line="400" w:lineRule="exact"/>
        <w:rPr>
          <w:rFonts w:ascii="宋体" w:hAnsi="宋体" w:eastAsia="宋体" w:cs="Times New Roman"/>
          <w:b/>
          <w:bCs/>
          <w:color w:val="auto"/>
          <w:sz w:val="24"/>
          <w:szCs w:val="24"/>
          <w:highlight w:val="none"/>
        </w:rPr>
      </w:pPr>
      <w:r>
        <w:rPr>
          <w:rFonts w:hint="eastAsia" w:ascii="宋体" w:hAnsi="宋体" w:eastAsia="宋体" w:cs="Times New Roman"/>
          <w:b/>
          <w:bCs/>
          <w:color w:val="auto"/>
          <w:sz w:val="24"/>
          <w:szCs w:val="24"/>
          <w:highlight w:val="none"/>
        </w:rPr>
        <w:t>附：</w:t>
      </w:r>
    </w:p>
    <w:tbl>
      <w:tblPr>
        <w:tblStyle w:val="24"/>
        <w:tblpPr w:leftFromText="180" w:rightFromText="180" w:vertAnchor="text" w:horzAnchor="page" w:tblpXSpec="center" w:tblpY="351"/>
        <w:tblW w:w="284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842"/>
      </w:tblGrid>
      <w:tr w14:paraId="33733B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79" w:hRule="atLeast"/>
        </w:trPr>
        <w:tc>
          <w:tcPr>
            <w:tcW w:w="2842" w:type="dxa"/>
            <w:vAlign w:val="center"/>
          </w:tcPr>
          <w:p w14:paraId="58096730">
            <w:pPr>
              <w:spacing w:line="400" w:lineRule="exact"/>
              <w:jc w:val="center"/>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法定代表人身份证</w:t>
            </w:r>
          </w:p>
          <w:p w14:paraId="39C2FAD5">
            <w:pPr>
              <w:spacing w:line="400" w:lineRule="exact"/>
              <w:jc w:val="center"/>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扫描件</w:t>
            </w:r>
          </w:p>
        </w:tc>
      </w:tr>
    </w:tbl>
    <w:p w14:paraId="2F645B65">
      <w:pPr>
        <w:spacing w:line="400" w:lineRule="exact"/>
        <w:rPr>
          <w:rFonts w:ascii="宋体" w:hAnsi="宋体" w:eastAsia="宋体" w:cs="Times New Roman"/>
          <w:b/>
          <w:bCs/>
          <w:color w:val="auto"/>
          <w:sz w:val="24"/>
          <w:szCs w:val="24"/>
          <w:highlight w:val="none"/>
        </w:rPr>
      </w:pPr>
    </w:p>
    <w:p w14:paraId="73924D69">
      <w:pPr>
        <w:spacing w:line="400" w:lineRule="exact"/>
        <w:ind w:firstLine="482" w:firstLineChars="200"/>
        <w:rPr>
          <w:rFonts w:ascii="宋体" w:hAnsi="宋体" w:eastAsia="宋体" w:cs="Times New Roman"/>
          <w:b/>
          <w:bCs/>
          <w:color w:val="auto"/>
          <w:sz w:val="24"/>
          <w:szCs w:val="24"/>
          <w:highlight w:val="none"/>
        </w:rPr>
      </w:pPr>
    </w:p>
    <w:p w14:paraId="63E90621">
      <w:pPr>
        <w:spacing w:line="400" w:lineRule="exact"/>
        <w:ind w:firstLine="482" w:firstLineChars="200"/>
        <w:rPr>
          <w:rFonts w:ascii="宋体" w:hAnsi="宋体" w:eastAsia="宋体" w:cs="Times New Roman"/>
          <w:b/>
          <w:bCs/>
          <w:color w:val="auto"/>
          <w:sz w:val="24"/>
          <w:szCs w:val="24"/>
          <w:highlight w:val="none"/>
        </w:rPr>
      </w:pPr>
    </w:p>
    <w:p w14:paraId="38D719D2">
      <w:pPr>
        <w:spacing w:line="400" w:lineRule="exact"/>
        <w:ind w:firstLine="482" w:firstLineChars="200"/>
        <w:rPr>
          <w:rFonts w:ascii="宋体" w:hAnsi="宋体" w:eastAsia="宋体" w:cs="Times New Roman"/>
          <w:b/>
          <w:bCs/>
          <w:color w:val="auto"/>
          <w:sz w:val="24"/>
          <w:szCs w:val="24"/>
          <w:highlight w:val="none"/>
        </w:rPr>
      </w:pPr>
    </w:p>
    <w:p w14:paraId="5A5C8DF0">
      <w:pPr>
        <w:spacing w:line="400" w:lineRule="exact"/>
        <w:rPr>
          <w:rFonts w:ascii="宋体" w:hAnsi="宋体" w:eastAsia="宋体" w:cs="Times New Roman"/>
          <w:bCs/>
          <w:color w:val="auto"/>
          <w:sz w:val="24"/>
          <w:szCs w:val="24"/>
          <w:highlight w:val="none"/>
        </w:rPr>
      </w:pPr>
    </w:p>
    <w:p w14:paraId="453A1AF6">
      <w:pPr>
        <w:pStyle w:val="8"/>
        <w:rPr>
          <w:rFonts w:ascii="宋体" w:hAnsi="宋体" w:eastAsia="宋体" w:cs="Times New Roman"/>
          <w:bCs/>
          <w:color w:val="auto"/>
          <w:sz w:val="24"/>
          <w:szCs w:val="24"/>
          <w:highlight w:val="none"/>
        </w:rPr>
      </w:pPr>
    </w:p>
    <w:p w14:paraId="3B91D595">
      <w:pPr>
        <w:rPr>
          <w:rFonts w:ascii="宋体" w:hAnsi="宋体" w:eastAsia="宋体" w:cs="Times New Roman"/>
          <w:bCs/>
          <w:color w:val="auto"/>
          <w:sz w:val="24"/>
          <w:szCs w:val="24"/>
          <w:highlight w:val="none"/>
        </w:rPr>
      </w:pPr>
    </w:p>
    <w:p w14:paraId="107CF8CE">
      <w:pPr>
        <w:pStyle w:val="8"/>
        <w:rPr>
          <w:rFonts w:ascii="宋体" w:hAnsi="宋体" w:eastAsia="宋体" w:cs="Times New Roman"/>
          <w:bCs/>
          <w:color w:val="auto"/>
          <w:sz w:val="24"/>
          <w:szCs w:val="24"/>
          <w:highlight w:val="none"/>
        </w:rPr>
      </w:pPr>
    </w:p>
    <w:p w14:paraId="30E980AA">
      <w:pPr>
        <w:rPr>
          <w:rFonts w:ascii="宋体" w:hAnsi="宋体" w:eastAsia="宋体" w:cs="Times New Roman"/>
          <w:bCs/>
          <w:color w:val="auto"/>
          <w:sz w:val="24"/>
          <w:szCs w:val="24"/>
          <w:highlight w:val="none"/>
        </w:rPr>
      </w:pPr>
    </w:p>
    <w:p w14:paraId="35E1128E">
      <w:pPr>
        <w:pStyle w:val="8"/>
        <w:rPr>
          <w:rFonts w:ascii="宋体" w:hAnsi="宋体" w:eastAsia="宋体" w:cs="Times New Roman"/>
          <w:bCs/>
          <w:color w:val="auto"/>
          <w:sz w:val="24"/>
          <w:szCs w:val="24"/>
          <w:highlight w:val="none"/>
        </w:rPr>
      </w:pPr>
    </w:p>
    <w:p w14:paraId="333D243D">
      <w:pPr>
        <w:rPr>
          <w:rFonts w:ascii="宋体" w:hAnsi="宋体" w:eastAsia="宋体" w:cs="Times New Roman"/>
          <w:bCs/>
          <w:color w:val="auto"/>
          <w:sz w:val="24"/>
          <w:szCs w:val="24"/>
          <w:highlight w:val="none"/>
        </w:rPr>
      </w:pPr>
    </w:p>
    <w:p w14:paraId="7CA162F7">
      <w:pPr>
        <w:pStyle w:val="8"/>
        <w:rPr>
          <w:rFonts w:ascii="宋体" w:hAnsi="宋体" w:eastAsia="宋体" w:cs="Times New Roman"/>
          <w:bCs/>
          <w:color w:val="auto"/>
          <w:sz w:val="24"/>
          <w:szCs w:val="24"/>
          <w:highlight w:val="none"/>
        </w:rPr>
      </w:pPr>
    </w:p>
    <w:p w14:paraId="1BADFE54">
      <w:pPr>
        <w:rPr>
          <w:rFonts w:ascii="宋体" w:hAnsi="宋体" w:eastAsia="宋体" w:cs="Times New Roman"/>
          <w:bCs/>
          <w:color w:val="auto"/>
          <w:sz w:val="24"/>
          <w:szCs w:val="24"/>
          <w:highlight w:val="none"/>
        </w:rPr>
      </w:pPr>
    </w:p>
    <w:p w14:paraId="1F3330B0">
      <w:pPr>
        <w:pStyle w:val="4"/>
        <w:numPr>
          <w:ilvl w:val="0"/>
          <w:numId w:val="0"/>
        </w:numPr>
        <w:jc w:val="center"/>
        <w:rPr>
          <w:rFonts w:hint="eastAsia" w:ascii="宋体" w:hAnsi="宋体" w:eastAsia="宋体" w:cs="宋体"/>
          <w:b w:val="0"/>
          <w:bCs w:val="0"/>
          <w:color w:val="auto"/>
          <w:sz w:val="28"/>
          <w:szCs w:val="28"/>
          <w:highlight w:val="none"/>
        </w:rPr>
      </w:pPr>
      <w:bookmarkStart w:id="27" w:name="_GoBack"/>
      <w:bookmarkEnd w:id="27"/>
      <w:r>
        <w:rPr>
          <w:rFonts w:hint="eastAsia" w:ascii="宋体" w:hAnsi="宋体" w:eastAsia="宋体" w:cs="宋体"/>
          <w:b w:val="0"/>
          <w:bCs w:val="0"/>
          <w:color w:val="auto"/>
          <w:kern w:val="2"/>
          <w:sz w:val="28"/>
          <w:szCs w:val="28"/>
          <w:highlight w:val="none"/>
          <w:lang w:val="en-US" w:eastAsia="zh-CN" w:bidi="ar-SA"/>
        </w:rPr>
        <w:t>六、</w:t>
      </w:r>
      <w:r>
        <w:rPr>
          <w:rFonts w:hint="eastAsia" w:ascii="宋体" w:hAnsi="宋体" w:eastAsia="宋体" w:cs="宋体"/>
          <w:b w:val="0"/>
          <w:bCs w:val="0"/>
          <w:color w:val="auto"/>
          <w:sz w:val="28"/>
          <w:szCs w:val="28"/>
          <w:highlight w:val="none"/>
        </w:rPr>
        <w:t>供应商认为需要提供的其他证明文件（如有）</w:t>
      </w:r>
    </w:p>
    <w:p w14:paraId="588BE52D">
      <w:pPr>
        <w:rPr>
          <w:color w:val="auto"/>
          <w:highlight w:val="none"/>
        </w:rPr>
      </w:pPr>
    </w:p>
    <w:sectPr>
      <w:pgSz w:w="11906" w:h="16838"/>
      <w:pgMar w:top="1247" w:right="1247" w:bottom="1247" w:left="1247" w:header="680" w:footer="992" w:gutter="0"/>
      <w:pgNumType w:fmt="numberInDash"/>
      <w:cols w:space="720"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3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DFKai-SB">
    <w:altName w:val="Microsoft JhengHei Light"/>
    <w:panose1 w:val="00000000000000000000"/>
    <w:charset w:val="88"/>
    <w:family w:val="script"/>
    <w:pitch w:val="default"/>
    <w:sig w:usb0="00000000" w:usb1="00000000" w:usb2="00000016" w:usb3="00000000" w:csb0="00100001" w:csb1="00000000"/>
  </w:font>
  <w:font w:name="Microsoft JhengHei Light">
    <w:panose1 w:val="020B0304030504040204"/>
    <w:charset w:val="88"/>
    <w:family w:val="auto"/>
    <w:pitch w:val="default"/>
    <w:sig w:usb0="800002A7" w:usb1="28CF4400" w:usb2="00000016" w:usb3="00000000" w:csb0="00100009"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仿宋">
    <w:panose1 w:val="02010609060101010101"/>
    <w:charset w:val="86"/>
    <w:family w:val="modern"/>
    <w:pitch w:val="default"/>
    <w:sig w:usb0="800002BF" w:usb1="38CF7CFA" w:usb2="00000016" w:usb3="00000000" w:csb0="00040001" w:csb1="00000000"/>
  </w:font>
  <w:font w:name="Batang">
    <w:altName w:val="Malgun Gothic"/>
    <w:panose1 w:val="02030600000101010101"/>
    <w:charset w:val="81"/>
    <w:family w:val="auto"/>
    <w:pitch w:val="default"/>
    <w:sig w:usb0="00000000" w:usb1="00000000" w:usb2="00000030" w:usb3="00000000" w:csb0="4008009F" w:csb1="DFD70000"/>
  </w:font>
  <w:font w:name="Malgun Gothic">
    <w:panose1 w:val="020B0503020000020004"/>
    <w:charset w:val="81"/>
    <w:family w:val="auto"/>
    <w:pitch w:val="default"/>
    <w:sig w:usb0="9000002F" w:usb1="29D77CFB" w:usb2="00000012" w:usb3="00000000" w:csb0="0008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66951020"/>
      <w:docPartObj>
        <w:docPartGallery w:val="autotext"/>
      </w:docPartObj>
    </w:sdtPr>
    <w:sdtContent>
      <w:p w14:paraId="5BE154BE">
        <w:pPr>
          <w:pStyle w:val="14"/>
          <w:jc w:val="center"/>
        </w:pPr>
        <w:r>
          <w:fldChar w:fldCharType="begin"/>
        </w:r>
        <w:r>
          <w:instrText xml:space="preserve">PAGE   \* MERGEFORMAT</w:instrText>
        </w:r>
        <w:r>
          <w:fldChar w:fldCharType="separate"/>
        </w:r>
        <w:r>
          <w:rPr>
            <w:lang w:val="zh-CN"/>
          </w:rPr>
          <w:t>-</w:t>
        </w:r>
        <w:r>
          <w:t xml:space="preserve"> 2 -</w:t>
        </w:r>
        <w:r>
          <w:fldChar w:fldCharType="end"/>
        </w:r>
      </w:p>
    </w:sdtContent>
  </w:sdt>
  <w:p w14:paraId="06ADB4ED">
    <w:pPr>
      <w:pStyle w:val="1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5C0F75">
    <w:pPr>
      <w:pStyle w:val="14"/>
      <w:framePr w:wrap="around" w:vAnchor="text" w:hAnchor="margin" w:xAlign="center" w:y="1"/>
      <w:rPr>
        <w:rStyle w:val="28"/>
      </w:rPr>
    </w:pPr>
    <w:r>
      <w:fldChar w:fldCharType="begin"/>
    </w:r>
    <w:r>
      <w:rPr>
        <w:rStyle w:val="28"/>
      </w:rPr>
      <w:instrText xml:space="preserve">PAGE  </w:instrText>
    </w:r>
    <w:r>
      <w:fldChar w:fldCharType="separate"/>
    </w:r>
    <w:r>
      <w:rPr>
        <w:rStyle w:val="28"/>
      </w:rPr>
      <w:t>1</w:t>
    </w:r>
    <w:r>
      <w:fldChar w:fldCharType="end"/>
    </w:r>
  </w:p>
  <w:p w14:paraId="425F0738">
    <w:pPr>
      <w:pStyle w:val="14"/>
      <w:ind w:right="36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EECCE2">
    <w:pPr>
      <w:pStyle w:val="15"/>
      <w:pBdr>
        <w:bottom w:val="none" w:color="auto" w:sz="0" w:space="1"/>
      </w:pBdr>
      <w:rPr>
        <w:rFonts w:hint="eastAsia"/>
        <w:lang w:eastAsia="zh-C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41134AA0"/>
    <w:multiLevelType w:val="multilevel"/>
    <w:tmpl w:val="41134AA0"/>
    <w:lvl w:ilvl="0" w:tentative="0">
      <w:start w:val="1"/>
      <w:numFmt w:val="bullet"/>
      <w:pStyle w:val="51"/>
      <w:lvlText w:val=""/>
      <w:lvlJc w:val="left"/>
      <w:pPr>
        <w:tabs>
          <w:tab w:val="left" w:pos="780"/>
        </w:tabs>
        <w:ind w:left="780" w:hanging="360"/>
      </w:pPr>
      <w:rPr>
        <w:rFonts w:ascii="Wingdings" w:hAnsi="Wingdings"/>
      </w:r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714AF"/>
    <w:rsid w:val="0000027E"/>
    <w:rsid w:val="00005224"/>
    <w:rsid w:val="00005EE9"/>
    <w:rsid w:val="0001075C"/>
    <w:rsid w:val="00011276"/>
    <w:rsid w:val="00021286"/>
    <w:rsid w:val="000222C5"/>
    <w:rsid w:val="000239A4"/>
    <w:rsid w:val="00025B12"/>
    <w:rsid w:val="000366D1"/>
    <w:rsid w:val="000409AD"/>
    <w:rsid w:val="00052905"/>
    <w:rsid w:val="00055DA8"/>
    <w:rsid w:val="00065FEF"/>
    <w:rsid w:val="0006715D"/>
    <w:rsid w:val="00074E9F"/>
    <w:rsid w:val="00075906"/>
    <w:rsid w:val="000770AB"/>
    <w:rsid w:val="000823BB"/>
    <w:rsid w:val="00086BCD"/>
    <w:rsid w:val="0009647B"/>
    <w:rsid w:val="000970A1"/>
    <w:rsid w:val="000A2D4C"/>
    <w:rsid w:val="000A436D"/>
    <w:rsid w:val="000B3078"/>
    <w:rsid w:val="000B38C5"/>
    <w:rsid w:val="000B5ED8"/>
    <w:rsid w:val="000B61EC"/>
    <w:rsid w:val="000B6AFB"/>
    <w:rsid w:val="000D0CE4"/>
    <w:rsid w:val="000D226A"/>
    <w:rsid w:val="000E308E"/>
    <w:rsid w:val="000F5794"/>
    <w:rsid w:val="000F5FDC"/>
    <w:rsid w:val="001160AD"/>
    <w:rsid w:val="00116D86"/>
    <w:rsid w:val="0012129C"/>
    <w:rsid w:val="0012185B"/>
    <w:rsid w:val="001348B9"/>
    <w:rsid w:val="001401C5"/>
    <w:rsid w:val="00146D79"/>
    <w:rsid w:val="00152202"/>
    <w:rsid w:val="00154286"/>
    <w:rsid w:val="001542C8"/>
    <w:rsid w:val="00156236"/>
    <w:rsid w:val="00164704"/>
    <w:rsid w:val="001659E2"/>
    <w:rsid w:val="0017145E"/>
    <w:rsid w:val="0017455C"/>
    <w:rsid w:val="00183CCD"/>
    <w:rsid w:val="00187182"/>
    <w:rsid w:val="00190EB1"/>
    <w:rsid w:val="00197958"/>
    <w:rsid w:val="001B18C8"/>
    <w:rsid w:val="001B198A"/>
    <w:rsid w:val="001B276C"/>
    <w:rsid w:val="001C0D96"/>
    <w:rsid w:val="001D0932"/>
    <w:rsid w:val="001D7DD1"/>
    <w:rsid w:val="001E7949"/>
    <w:rsid w:val="001F327A"/>
    <w:rsid w:val="001F36B7"/>
    <w:rsid w:val="001F72A5"/>
    <w:rsid w:val="001F77B2"/>
    <w:rsid w:val="0020210F"/>
    <w:rsid w:val="00205051"/>
    <w:rsid w:val="00205F1D"/>
    <w:rsid w:val="002062CA"/>
    <w:rsid w:val="00211AFB"/>
    <w:rsid w:val="00212282"/>
    <w:rsid w:val="00212F4B"/>
    <w:rsid w:val="002133BD"/>
    <w:rsid w:val="0022071A"/>
    <w:rsid w:val="00226360"/>
    <w:rsid w:val="00226BE2"/>
    <w:rsid w:val="00236007"/>
    <w:rsid w:val="00240BF2"/>
    <w:rsid w:val="00242855"/>
    <w:rsid w:val="002444F4"/>
    <w:rsid w:val="00244E63"/>
    <w:rsid w:val="00245571"/>
    <w:rsid w:val="00245B9B"/>
    <w:rsid w:val="00251347"/>
    <w:rsid w:val="00260D4E"/>
    <w:rsid w:val="0027389B"/>
    <w:rsid w:val="00282104"/>
    <w:rsid w:val="00282291"/>
    <w:rsid w:val="0028365C"/>
    <w:rsid w:val="00285D39"/>
    <w:rsid w:val="0029030B"/>
    <w:rsid w:val="00291A0D"/>
    <w:rsid w:val="00291EF8"/>
    <w:rsid w:val="00292C01"/>
    <w:rsid w:val="002A230A"/>
    <w:rsid w:val="002A76A9"/>
    <w:rsid w:val="002B0C92"/>
    <w:rsid w:val="002B1061"/>
    <w:rsid w:val="002B414E"/>
    <w:rsid w:val="002B55AE"/>
    <w:rsid w:val="002B7C51"/>
    <w:rsid w:val="002C0E32"/>
    <w:rsid w:val="002C20C5"/>
    <w:rsid w:val="002C21B6"/>
    <w:rsid w:val="002C5015"/>
    <w:rsid w:val="002C6815"/>
    <w:rsid w:val="002D0DB2"/>
    <w:rsid w:val="002D2A29"/>
    <w:rsid w:val="002D37D0"/>
    <w:rsid w:val="002D4A57"/>
    <w:rsid w:val="002D4D0C"/>
    <w:rsid w:val="002E1F6F"/>
    <w:rsid w:val="002F2521"/>
    <w:rsid w:val="003117F3"/>
    <w:rsid w:val="0031252A"/>
    <w:rsid w:val="00312A61"/>
    <w:rsid w:val="00317A3E"/>
    <w:rsid w:val="0032614F"/>
    <w:rsid w:val="00327621"/>
    <w:rsid w:val="00334588"/>
    <w:rsid w:val="00335938"/>
    <w:rsid w:val="00340263"/>
    <w:rsid w:val="0034039D"/>
    <w:rsid w:val="00341F10"/>
    <w:rsid w:val="0034727C"/>
    <w:rsid w:val="003573ED"/>
    <w:rsid w:val="00361E97"/>
    <w:rsid w:val="0036425C"/>
    <w:rsid w:val="00381278"/>
    <w:rsid w:val="003827A2"/>
    <w:rsid w:val="00390536"/>
    <w:rsid w:val="0039261F"/>
    <w:rsid w:val="00392BED"/>
    <w:rsid w:val="003A1A6F"/>
    <w:rsid w:val="003A20EE"/>
    <w:rsid w:val="003A24D7"/>
    <w:rsid w:val="003A494B"/>
    <w:rsid w:val="003A62DA"/>
    <w:rsid w:val="003A754B"/>
    <w:rsid w:val="003B01EC"/>
    <w:rsid w:val="003B3A82"/>
    <w:rsid w:val="003C47C4"/>
    <w:rsid w:val="003C4F70"/>
    <w:rsid w:val="003C7E8F"/>
    <w:rsid w:val="003D00D3"/>
    <w:rsid w:val="003D4ACA"/>
    <w:rsid w:val="003E0798"/>
    <w:rsid w:val="003E5F83"/>
    <w:rsid w:val="003F0B71"/>
    <w:rsid w:val="003F2CFE"/>
    <w:rsid w:val="003F2F1F"/>
    <w:rsid w:val="003F3899"/>
    <w:rsid w:val="00400EA6"/>
    <w:rsid w:val="00401272"/>
    <w:rsid w:val="0040640E"/>
    <w:rsid w:val="004078DB"/>
    <w:rsid w:val="00411FD8"/>
    <w:rsid w:val="00412602"/>
    <w:rsid w:val="00414445"/>
    <w:rsid w:val="00415A3C"/>
    <w:rsid w:val="004170F8"/>
    <w:rsid w:val="00421CEA"/>
    <w:rsid w:val="004374BF"/>
    <w:rsid w:val="00440BC4"/>
    <w:rsid w:val="00440EF3"/>
    <w:rsid w:val="00441F40"/>
    <w:rsid w:val="0044446E"/>
    <w:rsid w:val="004466F1"/>
    <w:rsid w:val="00451CCE"/>
    <w:rsid w:val="00454BBB"/>
    <w:rsid w:val="0046020F"/>
    <w:rsid w:val="00463C06"/>
    <w:rsid w:val="00465C8A"/>
    <w:rsid w:val="004722A2"/>
    <w:rsid w:val="004813DA"/>
    <w:rsid w:val="0048217E"/>
    <w:rsid w:val="00485B41"/>
    <w:rsid w:val="0049040E"/>
    <w:rsid w:val="00491517"/>
    <w:rsid w:val="0049240E"/>
    <w:rsid w:val="004A219C"/>
    <w:rsid w:val="004A4D56"/>
    <w:rsid w:val="004C0253"/>
    <w:rsid w:val="004C4EE6"/>
    <w:rsid w:val="004C6E2C"/>
    <w:rsid w:val="004C7285"/>
    <w:rsid w:val="004D0EC8"/>
    <w:rsid w:val="004D7DDD"/>
    <w:rsid w:val="004E03FB"/>
    <w:rsid w:val="004E543A"/>
    <w:rsid w:val="004F36FE"/>
    <w:rsid w:val="004F5EC4"/>
    <w:rsid w:val="004F6CEA"/>
    <w:rsid w:val="00507E21"/>
    <w:rsid w:val="005140CF"/>
    <w:rsid w:val="005142B5"/>
    <w:rsid w:val="00516974"/>
    <w:rsid w:val="00516DAF"/>
    <w:rsid w:val="00520637"/>
    <w:rsid w:val="0052104F"/>
    <w:rsid w:val="00523DD2"/>
    <w:rsid w:val="00524C28"/>
    <w:rsid w:val="0052634F"/>
    <w:rsid w:val="00527CE1"/>
    <w:rsid w:val="00530D51"/>
    <w:rsid w:val="005342E7"/>
    <w:rsid w:val="00534CC7"/>
    <w:rsid w:val="005420FA"/>
    <w:rsid w:val="00544D3D"/>
    <w:rsid w:val="0055143D"/>
    <w:rsid w:val="005523D5"/>
    <w:rsid w:val="00552C0F"/>
    <w:rsid w:val="00560239"/>
    <w:rsid w:val="00561EB0"/>
    <w:rsid w:val="00564F60"/>
    <w:rsid w:val="00566389"/>
    <w:rsid w:val="00571DB8"/>
    <w:rsid w:val="00573EEB"/>
    <w:rsid w:val="00574F3B"/>
    <w:rsid w:val="00577135"/>
    <w:rsid w:val="0058610C"/>
    <w:rsid w:val="005925E2"/>
    <w:rsid w:val="005937BD"/>
    <w:rsid w:val="005940BA"/>
    <w:rsid w:val="0059697E"/>
    <w:rsid w:val="005A6D58"/>
    <w:rsid w:val="005B2A5F"/>
    <w:rsid w:val="005B3892"/>
    <w:rsid w:val="005B5B5E"/>
    <w:rsid w:val="005C1240"/>
    <w:rsid w:val="005C20BB"/>
    <w:rsid w:val="005C4211"/>
    <w:rsid w:val="005C7E67"/>
    <w:rsid w:val="005D417F"/>
    <w:rsid w:val="005E059E"/>
    <w:rsid w:val="005E42F0"/>
    <w:rsid w:val="005E53F5"/>
    <w:rsid w:val="005F0BD1"/>
    <w:rsid w:val="005F11ED"/>
    <w:rsid w:val="005F3B8A"/>
    <w:rsid w:val="005F3D6F"/>
    <w:rsid w:val="006041AF"/>
    <w:rsid w:val="00604662"/>
    <w:rsid w:val="0060787D"/>
    <w:rsid w:val="0061146C"/>
    <w:rsid w:val="0061406F"/>
    <w:rsid w:val="00616DEA"/>
    <w:rsid w:val="00617F5C"/>
    <w:rsid w:val="00620A54"/>
    <w:rsid w:val="0062510A"/>
    <w:rsid w:val="0062570E"/>
    <w:rsid w:val="006340BA"/>
    <w:rsid w:val="00634837"/>
    <w:rsid w:val="0063778F"/>
    <w:rsid w:val="006432A9"/>
    <w:rsid w:val="00644657"/>
    <w:rsid w:val="006450A9"/>
    <w:rsid w:val="00645C4F"/>
    <w:rsid w:val="006467F2"/>
    <w:rsid w:val="00647A11"/>
    <w:rsid w:val="0065583C"/>
    <w:rsid w:val="006561FD"/>
    <w:rsid w:val="0066007F"/>
    <w:rsid w:val="00660413"/>
    <w:rsid w:val="00665A79"/>
    <w:rsid w:val="006668A4"/>
    <w:rsid w:val="00667156"/>
    <w:rsid w:val="0067048D"/>
    <w:rsid w:val="006727FE"/>
    <w:rsid w:val="00676E2F"/>
    <w:rsid w:val="006809E9"/>
    <w:rsid w:val="00687CBF"/>
    <w:rsid w:val="00692827"/>
    <w:rsid w:val="00692A9F"/>
    <w:rsid w:val="00696E12"/>
    <w:rsid w:val="006A1621"/>
    <w:rsid w:val="006A259B"/>
    <w:rsid w:val="006A4C86"/>
    <w:rsid w:val="006A5FDC"/>
    <w:rsid w:val="006A62CA"/>
    <w:rsid w:val="006B340D"/>
    <w:rsid w:val="006B705F"/>
    <w:rsid w:val="006B7BF6"/>
    <w:rsid w:val="006C0812"/>
    <w:rsid w:val="006C3F63"/>
    <w:rsid w:val="006C7E3E"/>
    <w:rsid w:val="006D3DFB"/>
    <w:rsid w:val="006D42CB"/>
    <w:rsid w:val="006D636B"/>
    <w:rsid w:val="006D7C41"/>
    <w:rsid w:val="006E0EA5"/>
    <w:rsid w:val="006E164F"/>
    <w:rsid w:val="006E30B7"/>
    <w:rsid w:val="006E67D0"/>
    <w:rsid w:val="006E6F2A"/>
    <w:rsid w:val="006F0DB7"/>
    <w:rsid w:val="006F4499"/>
    <w:rsid w:val="006F63CC"/>
    <w:rsid w:val="007044C9"/>
    <w:rsid w:val="00704D79"/>
    <w:rsid w:val="00706632"/>
    <w:rsid w:val="00707C7D"/>
    <w:rsid w:val="00711DA3"/>
    <w:rsid w:val="007152B9"/>
    <w:rsid w:val="0071644E"/>
    <w:rsid w:val="0072052E"/>
    <w:rsid w:val="00724050"/>
    <w:rsid w:val="00724B1A"/>
    <w:rsid w:val="00724C51"/>
    <w:rsid w:val="0072542E"/>
    <w:rsid w:val="00725B75"/>
    <w:rsid w:val="00726EBD"/>
    <w:rsid w:val="00732899"/>
    <w:rsid w:val="00735FF0"/>
    <w:rsid w:val="007361C9"/>
    <w:rsid w:val="0074013E"/>
    <w:rsid w:val="00741D3B"/>
    <w:rsid w:val="00742B55"/>
    <w:rsid w:val="00745794"/>
    <w:rsid w:val="00746E75"/>
    <w:rsid w:val="00747A89"/>
    <w:rsid w:val="00752217"/>
    <w:rsid w:val="007525DE"/>
    <w:rsid w:val="007540DF"/>
    <w:rsid w:val="00764B4A"/>
    <w:rsid w:val="00764CB6"/>
    <w:rsid w:val="00772E07"/>
    <w:rsid w:val="00772E70"/>
    <w:rsid w:val="00773B97"/>
    <w:rsid w:val="007755EB"/>
    <w:rsid w:val="0077675B"/>
    <w:rsid w:val="00780480"/>
    <w:rsid w:val="00783176"/>
    <w:rsid w:val="0078320F"/>
    <w:rsid w:val="00790494"/>
    <w:rsid w:val="007905D4"/>
    <w:rsid w:val="00791B54"/>
    <w:rsid w:val="007A111A"/>
    <w:rsid w:val="007A2CE6"/>
    <w:rsid w:val="007A37FC"/>
    <w:rsid w:val="007A55EC"/>
    <w:rsid w:val="007A637F"/>
    <w:rsid w:val="007C48DA"/>
    <w:rsid w:val="007C4AD8"/>
    <w:rsid w:val="007C7640"/>
    <w:rsid w:val="007C7D6D"/>
    <w:rsid w:val="007D0D48"/>
    <w:rsid w:val="007D13AA"/>
    <w:rsid w:val="007E0B1E"/>
    <w:rsid w:val="007E2457"/>
    <w:rsid w:val="007F4FF8"/>
    <w:rsid w:val="008117AC"/>
    <w:rsid w:val="008120FA"/>
    <w:rsid w:val="008166EC"/>
    <w:rsid w:val="00824875"/>
    <w:rsid w:val="00826843"/>
    <w:rsid w:val="00826B51"/>
    <w:rsid w:val="00830D2C"/>
    <w:rsid w:val="00832B9A"/>
    <w:rsid w:val="00837402"/>
    <w:rsid w:val="00837562"/>
    <w:rsid w:val="008377B1"/>
    <w:rsid w:val="0084086F"/>
    <w:rsid w:val="00841BEE"/>
    <w:rsid w:val="00843239"/>
    <w:rsid w:val="00850ACD"/>
    <w:rsid w:val="00852D53"/>
    <w:rsid w:val="008618C7"/>
    <w:rsid w:val="008637B0"/>
    <w:rsid w:val="00866A75"/>
    <w:rsid w:val="00867FFD"/>
    <w:rsid w:val="008753B9"/>
    <w:rsid w:val="00881404"/>
    <w:rsid w:val="00883285"/>
    <w:rsid w:val="008862F8"/>
    <w:rsid w:val="00892A29"/>
    <w:rsid w:val="0089713B"/>
    <w:rsid w:val="008974F0"/>
    <w:rsid w:val="00897B16"/>
    <w:rsid w:val="008A096C"/>
    <w:rsid w:val="008A1FAC"/>
    <w:rsid w:val="008B1170"/>
    <w:rsid w:val="008B2577"/>
    <w:rsid w:val="008B5D33"/>
    <w:rsid w:val="008C5C6C"/>
    <w:rsid w:val="008D2E96"/>
    <w:rsid w:val="008E1A5F"/>
    <w:rsid w:val="008E1D0C"/>
    <w:rsid w:val="008E4095"/>
    <w:rsid w:val="008E4160"/>
    <w:rsid w:val="008E4350"/>
    <w:rsid w:val="008E6EC8"/>
    <w:rsid w:val="008E72E9"/>
    <w:rsid w:val="00904CF4"/>
    <w:rsid w:val="00905A61"/>
    <w:rsid w:val="00906786"/>
    <w:rsid w:val="00917CF2"/>
    <w:rsid w:val="00920281"/>
    <w:rsid w:val="00931786"/>
    <w:rsid w:val="009514E8"/>
    <w:rsid w:val="00961D24"/>
    <w:rsid w:val="00966D43"/>
    <w:rsid w:val="0097276B"/>
    <w:rsid w:val="0097336D"/>
    <w:rsid w:val="00973487"/>
    <w:rsid w:val="009830FE"/>
    <w:rsid w:val="00997E49"/>
    <w:rsid w:val="009A0ED1"/>
    <w:rsid w:val="009A1003"/>
    <w:rsid w:val="009A37E2"/>
    <w:rsid w:val="009A4C72"/>
    <w:rsid w:val="009A5C59"/>
    <w:rsid w:val="009A61AD"/>
    <w:rsid w:val="009B0D20"/>
    <w:rsid w:val="009B4DB7"/>
    <w:rsid w:val="009B5CCF"/>
    <w:rsid w:val="009C28DD"/>
    <w:rsid w:val="009C3404"/>
    <w:rsid w:val="009C6433"/>
    <w:rsid w:val="009C6E9D"/>
    <w:rsid w:val="009D15F0"/>
    <w:rsid w:val="009D2EC0"/>
    <w:rsid w:val="009D400A"/>
    <w:rsid w:val="009E5347"/>
    <w:rsid w:val="009F0E6D"/>
    <w:rsid w:val="009F61FA"/>
    <w:rsid w:val="00A04117"/>
    <w:rsid w:val="00A059E1"/>
    <w:rsid w:val="00A109E9"/>
    <w:rsid w:val="00A13B4F"/>
    <w:rsid w:val="00A14F18"/>
    <w:rsid w:val="00A179FB"/>
    <w:rsid w:val="00A27CF1"/>
    <w:rsid w:val="00A27DA2"/>
    <w:rsid w:val="00A31440"/>
    <w:rsid w:val="00A33BA8"/>
    <w:rsid w:val="00A34F5E"/>
    <w:rsid w:val="00A35B6C"/>
    <w:rsid w:val="00A3692C"/>
    <w:rsid w:val="00A37C2C"/>
    <w:rsid w:val="00A4146C"/>
    <w:rsid w:val="00A438BE"/>
    <w:rsid w:val="00A44CF7"/>
    <w:rsid w:val="00A45126"/>
    <w:rsid w:val="00A4733D"/>
    <w:rsid w:val="00A47777"/>
    <w:rsid w:val="00A4795E"/>
    <w:rsid w:val="00A50A91"/>
    <w:rsid w:val="00A53DF3"/>
    <w:rsid w:val="00A557D4"/>
    <w:rsid w:val="00A55902"/>
    <w:rsid w:val="00A55FB6"/>
    <w:rsid w:val="00A56086"/>
    <w:rsid w:val="00A57A0F"/>
    <w:rsid w:val="00A664B6"/>
    <w:rsid w:val="00A701D3"/>
    <w:rsid w:val="00A70FF4"/>
    <w:rsid w:val="00A7605C"/>
    <w:rsid w:val="00A90148"/>
    <w:rsid w:val="00A92DE0"/>
    <w:rsid w:val="00AA3BFA"/>
    <w:rsid w:val="00AA7199"/>
    <w:rsid w:val="00AB3FEC"/>
    <w:rsid w:val="00AB6898"/>
    <w:rsid w:val="00AB69D1"/>
    <w:rsid w:val="00AC2158"/>
    <w:rsid w:val="00AC3531"/>
    <w:rsid w:val="00AE151B"/>
    <w:rsid w:val="00AE1A56"/>
    <w:rsid w:val="00AE1D95"/>
    <w:rsid w:val="00AE4D6F"/>
    <w:rsid w:val="00AF00D8"/>
    <w:rsid w:val="00B0303F"/>
    <w:rsid w:val="00B03416"/>
    <w:rsid w:val="00B0586E"/>
    <w:rsid w:val="00B0658F"/>
    <w:rsid w:val="00B16F00"/>
    <w:rsid w:val="00B23DF3"/>
    <w:rsid w:val="00B35653"/>
    <w:rsid w:val="00B37252"/>
    <w:rsid w:val="00B40AFA"/>
    <w:rsid w:val="00B43973"/>
    <w:rsid w:val="00B47E50"/>
    <w:rsid w:val="00B50A60"/>
    <w:rsid w:val="00B51623"/>
    <w:rsid w:val="00B54244"/>
    <w:rsid w:val="00B65F78"/>
    <w:rsid w:val="00B66098"/>
    <w:rsid w:val="00B7108F"/>
    <w:rsid w:val="00B77CF7"/>
    <w:rsid w:val="00B801BD"/>
    <w:rsid w:val="00B80533"/>
    <w:rsid w:val="00B9435A"/>
    <w:rsid w:val="00B95C94"/>
    <w:rsid w:val="00BA0298"/>
    <w:rsid w:val="00BA2ACD"/>
    <w:rsid w:val="00BA6344"/>
    <w:rsid w:val="00BB2447"/>
    <w:rsid w:val="00BB473E"/>
    <w:rsid w:val="00BC21E7"/>
    <w:rsid w:val="00BD434F"/>
    <w:rsid w:val="00BD44E0"/>
    <w:rsid w:val="00BD7BD4"/>
    <w:rsid w:val="00BE0201"/>
    <w:rsid w:val="00BE5F1E"/>
    <w:rsid w:val="00BF4D7D"/>
    <w:rsid w:val="00BF54B3"/>
    <w:rsid w:val="00C029CC"/>
    <w:rsid w:val="00C02C92"/>
    <w:rsid w:val="00C030E5"/>
    <w:rsid w:val="00C04931"/>
    <w:rsid w:val="00C05733"/>
    <w:rsid w:val="00C069A9"/>
    <w:rsid w:val="00C11035"/>
    <w:rsid w:val="00C21A6D"/>
    <w:rsid w:val="00C21F64"/>
    <w:rsid w:val="00C21FBB"/>
    <w:rsid w:val="00C223F1"/>
    <w:rsid w:val="00C337F1"/>
    <w:rsid w:val="00C369B5"/>
    <w:rsid w:val="00C36A0D"/>
    <w:rsid w:val="00C40665"/>
    <w:rsid w:val="00C407D4"/>
    <w:rsid w:val="00C577AC"/>
    <w:rsid w:val="00C57805"/>
    <w:rsid w:val="00C622DB"/>
    <w:rsid w:val="00C62413"/>
    <w:rsid w:val="00C634FF"/>
    <w:rsid w:val="00C64A99"/>
    <w:rsid w:val="00C65B2F"/>
    <w:rsid w:val="00C666FA"/>
    <w:rsid w:val="00C80F19"/>
    <w:rsid w:val="00C83E48"/>
    <w:rsid w:val="00C92177"/>
    <w:rsid w:val="00CA320D"/>
    <w:rsid w:val="00CA5BE5"/>
    <w:rsid w:val="00CB3BAC"/>
    <w:rsid w:val="00CC04B2"/>
    <w:rsid w:val="00CC3A0B"/>
    <w:rsid w:val="00CD31BB"/>
    <w:rsid w:val="00CD4AFD"/>
    <w:rsid w:val="00CE25F5"/>
    <w:rsid w:val="00CE437E"/>
    <w:rsid w:val="00CF42E8"/>
    <w:rsid w:val="00D0322D"/>
    <w:rsid w:val="00D03FAE"/>
    <w:rsid w:val="00D06481"/>
    <w:rsid w:val="00D06C45"/>
    <w:rsid w:val="00D06ECA"/>
    <w:rsid w:val="00D10B7D"/>
    <w:rsid w:val="00D13A65"/>
    <w:rsid w:val="00D14ADD"/>
    <w:rsid w:val="00D20F41"/>
    <w:rsid w:val="00D30F01"/>
    <w:rsid w:val="00D32DC7"/>
    <w:rsid w:val="00D3657E"/>
    <w:rsid w:val="00D36874"/>
    <w:rsid w:val="00D41322"/>
    <w:rsid w:val="00D44967"/>
    <w:rsid w:val="00D46484"/>
    <w:rsid w:val="00D476D7"/>
    <w:rsid w:val="00D5516E"/>
    <w:rsid w:val="00D55FE1"/>
    <w:rsid w:val="00D63FE6"/>
    <w:rsid w:val="00D64F82"/>
    <w:rsid w:val="00D6779B"/>
    <w:rsid w:val="00D67B3F"/>
    <w:rsid w:val="00D70CFD"/>
    <w:rsid w:val="00D714AF"/>
    <w:rsid w:val="00D82941"/>
    <w:rsid w:val="00D930D7"/>
    <w:rsid w:val="00D97962"/>
    <w:rsid w:val="00DB7D47"/>
    <w:rsid w:val="00DC2E9E"/>
    <w:rsid w:val="00DC300B"/>
    <w:rsid w:val="00DC3903"/>
    <w:rsid w:val="00DD16DD"/>
    <w:rsid w:val="00DD2EF1"/>
    <w:rsid w:val="00DD6C32"/>
    <w:rsid w:val="00DD7350"/>
    <w:rsid w:val="00DE48C1"/>
    <w:rsid w:val="00DF056A"/>
    <w:rsid w:val="00DF404F"/>
    <w:rsid w:val="00DF5747"/>
    <w:rsid w:val="00DF6D38"/>
    <w:rsid w:val="00E0029E"/>
    <w:rsid w:val="00E0519C"/>
    <w:rsid w:val="00E07113"/>
    <w:rsid w:val="00E10B9E"/>
    <w:rsid w:val="00E161B5"/>
    <w:rsid w:val="00E16E86"/>
    <w:rsid w:val="00E23F9A"/>
    <w:rsid w:val="00E2789B"/>
    <w:rsid w:val="00E31594"/>
    <w:rsid w:val="00E35FB6"/>
    <w:rsid w:val="00E40236"/>
    <w:rsid w:val="00E403DD"/>
    <w:rsid w:val="00E47A47"/>
    <w:rsid w:val="00E552F2"/>
    <w:rsid w:val="00E600B5"/>
    <w:rsid w:val="00E64DC0"/>
    <w:rsid w:val="00E65586"/>
    <w:rsid w:val="00E740B4"/>
    <w:rsid w:val="00E909B5"/>
    <w:rsid w:val="00E90AA5"/>
    <w:rsid w:val="00E92BE1"/>
    <w:rsid w:val="00EA0A4A"/>
    <w:rsid w:val="00EA33A7"/>
    <w:rsid w:val="00EA399E"/>
    <w:rsid w:val="00EA3E3D"/>
    <w:rsid w:val="00EB035E"/>
    <w:rsid w:val="00EB388C"/>
    <w:rsid w:val="00EB4468"/>
    <w:rsid w:val="00EB46C7"/>
    <w:rsid w:val="00EB5FDF"/>
    <w:rsid w:val="00EB7CD2"/>
    <w:rsid w:val="00EC4619"/>
    <w:rsid w:val="00EC4C03"/>
    <w:rsid w:val="00EC5DF9"/>
    <w:rsid w:val="00ED043F"/>
    <w:rsid w:val="00ED0BCA"/>
    <w:rsid w:val="00ED2332"/>
    <w:rsid w:val="00ED4DC0"/>
    <w:rsid w:val="00EE1B3C"/>
    <w:rsid w:val="00EE388B"/>
    <w:rsid w:val="00EE63FA"/>
    <w:rsid w:val="00EE65F0"/>
    <w:rsid w:val="00EE6A84"/>
    <w:rsid w:val="00EF2B33"/>
    <w:rsid w:val="00EF2D27"/>
    <w:rsid w:val="00EF43F1"/>
    <w:rsid w:val="00EF4E88"/>
    <w:rsid w:val="00EF5BA7"/>
    <w:rsid w:val="00F01203"/>
    <w:rsid w:val="00F01803"/>
    <w:rsid w:val="00F02D33"/>
    <w:rsid w:val="00F0548C"/>
    <w:rsid w:val="00F05DFE"/>
    <w:rsid w:val="00F07D5E"/>
    <w:rsid w:val="00F1078A"/>
    <w:rsid w:val="00F15CB7"/>
    <w:rsid w:val="00F176A4"/>
    <w:rsid w:val="00F17942"/>
    <w:rsid w:val="00F205A9"/>
    <w:rsid w:val="00F229F5"/>
    <w:rsid w:val="00F301F9"/>
    <w:rsid w:val="00F30B4D"/>
    <w:rsid w:val="00F35482"/>
    <w:rsid w:val="00F36C0D"/>
    <w:rsid w:val="00F4182C"/>
    <w:rsid w:val="00F61417"/>
    <w:rsid w:val="00F61D54"/>
    <w:rsid w:val="00F644E2"/>
    <w:rsid w:val="00F657C9"/>
    <w:rsid w:val="00F71D01"/>
    <w:rsid w:val="00F7357D"/>
    <w:rsid w:val="00F747DA"/>
    <w:rsid w:val="00F80769"/>
    <w:rsid w:val="00F8683B"/>
    <w:rsid w:val="00F91968"/>
    <w:rsid w:val="00F92AB1"/>
    <w:rsid w:val="00F9406C"/>
    <w:rsid w:val="00F97CB6"/>
    <w:rsid w:val="00FA211D"/>
    <w:rsid w:val="00FA2287"/>
    <w:rsid w:val="00FA352A"/>
    <w:rsid w:val="00FA4F57"/>
    <w:rsid w:val="00FA67A7"/>
    <w:rsid w:val="00FB02A7"/>
    <w:rsid w:val="00FB48F0"/>
    <w:rsid w:val="00FC6C92"/>
    <w:rsid w:val="00FC7ACF"/>
    <w:rsid w:val="00FD03D6"/>
    <w:rsid w:val="00FD0781"/>
    <w:rsid w:val="00FD3B0B"/>
    <w:rsid w:val="00FE346B"/>
    <w:rsid w:val="00FE53DE"/>
    <w:rsid w:val="00FE7B81"/>
    <w:rsid w:val="00FF0244"/>
    <w:rsid w:val="00FF3488"/>
    <w:rsid w:val="01282E62"/>
    <w:rsid w:val="013C2667"/>
    <w:rsid w:val="0160084E"/>
    <w:rsid w:val="017460A8"/>
    <w:rsid w:val="019E4262"/>
    <w:rsid w:val="01E94FF5"/>
    <w:rsid w:val="01F40F97"/>
    <w:rsid w:val="020B6A0C"/>
    <w:rsid w:val="021D04ED"/>
    <w:rsid w:val="02661E94"/>
    <w:rsid w:val="02B26E88"/>
    <w:rsid w:val="02B40E52"/>
    <w:rsid w:val="02BF77F6"/>
    <w:rsid w:val="02F474A0"/>
    <w:rsid w:val="034D4E02"/>
    <w:rsid w:val="035717DD"/>
    <w:rsid w:val="036D7252"/>
    <w:rsid w:val="03B1713F"/>
    <w:rsid w:val="04180F6C"/>
    <w:rsid w:val="044E2BE0"/>
    <w:rsid w:val="04902E6B"/>
    <w:rsid w:val="04B50F1D"/>
    <w:rsid w:val="04D8709C"/>
    <w:rsid w:val="04EA6DAD"/>
    <w:rsid w:val="05065269"/>
    <w:rsid w:val="052A35DF"/>
    <w:rsid w:val="05355B4E"/>
    <w:rsid w:val="054A784B"/>
    <w:rsid w:val="055F3E27"/>
    <w:rsid w:val="05C97F61"/>
    <w:rsid w:val="05FB28F4"/>
    <w:rsid w:val="060F45F1"/>
    <w:rsid w:val="06287461"/>
    <w:rsid w:val="063776A7"/>
    <w:rsid w:val="069D3172"/>
    <w:rsid w:val="06D373CC"/>
    <w:rsid w:val="06D575E9"/>
    <w:rsid w:val="06F04422"/>
    <w:rsid w:val="070361EF"/>
    <w:rsid w:val="0744651C"/>
    <w:rsid w:val="076369A2"/>
    <w:rsid w:val="076440DF"/>
    <w:rsid w:val="079E3E7E"/>
    <w:rsid w:val="07AC6AA6"/>
    <w:rsid w:val="07BE1E2B"/>
    <w:rsid w:val="07E31891"/>
    <w:rsid w:val="082E5202"/>
    <w:rsid w:val="08986B20"/>
    <w:rsid w:val="089F7EAE"/>
    <w:rsid w:val="092403B3"/>
    <w:rsid w:val="093700E7"/>
    <w:rsid w:val="09526CCE"/>
    <w:rsid w:val="0972111F"/>
    <w:rsid w:val="099077F7"/>
    <w:rsid w:val="099D3B73"/>
    <w:rsid w:val="09F911F9"/>
    <w:rsid w:val="0A0953AE"/>
    <w:rsid w:val="0A2368BD"/>
    <w:rsid w:val="0AB67731"/>
    <w:rsid w:val="0AD656DD"/>
    <w:rsid w:val="0AE24082"/>
    <w:rsid w:val="0AFA761E"/>
    <w:rsid w:val="0B077F8D"/>
    <w:rsid w:val="0B2325D0"/>
    <w:rsid w:val="0B640F3B"/>
    <w:rsid w:val="0B9B145D"/>
    <w:rsid w:val="0BA852CC"/>
    <w:rsid w:val="0BC47E60"/>
    <w:rsid w:val="0BDC31C7"/>
    <w:rsid w:val="0C7451AE"/>
    <w:rsid w:val="0C774C9E"/>
    <w:rsid w:val="0CB360CC"/>
    <w:rsid w:val="0CBF5CFF"/>
    <w:rsid w:val="0CC872A8"/>
    <w:rsid w:val="0CD9038A"/>
    <w:rsid w:val="0D474670"/>
    <w:rsid w:val="0D4E0FE4"/>
    <w:rsid w:val="0D5F5E5E"/>
    <w:rsid w:val="0D8B6C53"/>
    <w:rsid w:val="0DF04D08"/>
    <w:rsid w:val="0E83792A"/>
    <w:rsid w:val="0EA1730C"/>
    <w:rsid w:val="0EA63619"/>
    <w:rsid w:val="0EC266A4"/>
    <w:rsid w:val="0ED14B39"/>
    <w:rsid w:val="0ED4462A"/>
    <w:rsid w:val="0F4B47ED"/>
    <w:rsid w:val="0F8B118C"/>
    <w:rsid w:val="0F9022FF"/>
    <w:rsid w:val="0FB32013"/>
    <w:rsid w:val="10545A22"/>
    <w:rsid w:val="10AF4A06"/>
    <w:rsid w:val="10E072B6"/>
    <w:rsid w:val="11381764"/>
    <w:rsid w:val="113F222E"/>
    <w:rsid w:val="1145467C"/>
    <w:rsid w:val="12130FC5"/>
    <w:rsid w:val="121A05A5"/>
    <w:rsid w:val="1230601B"/>
    <w:rsid w:val="12374CB3"/>
    <w:rsid w:val="127777A6"/>
    <w:rsid w:val="127F665A"/>
    <w:rsid w:val="12A6008B"/>
    <w:rsid w:val="12AC38F3"/>
    <w:rsid w:val="12BE716A"/>
    <w:rsid w:val="12D544CC"/>
    <w:rsid w:val="12E110C3"/>
    <w:rsid w:val="12EF558E"/>
    <w:rsid w:val="12FE3A23"/>
    <w:rsid w:val="13207E3D"/>
    <w:rsid w:val="133B40E7"/>
    <w:rsid w:val="134A310C"/>
    <w:rsid w:val="135D4BEE"/>
    <w:rsid w:val="13857CA0"/>
    <w:rsid w:val="139A76F4"/>
    <w:rsid w:val="13B10A95"/>
    <w:rsid w:val="13B862C8"/>
    <w:rsid w:val="13C92283"/>
    <w:rsid w:val="13C94031"/>
    <w:rsid w:val="14061086"/>
    <w:rsid w:val="14302302"/>
    <w:rsid w:val="14B00D4D"/>
    <w:rsid w:val="14B22D17"/>
    <w:rsid w:val="15063063"/>
    <w:rsid w:val="15634011"/>
    <w:rsid w:val="15A85EC8"/>
    <w:rsid w:val="15B11221"/>
    <w:rsid w:val="15B17473"/>
    <w:rsid w:val="15B8610B"/>
    <w:rsid w:val="16426169"/>
    <w:rsid w:val="166D1169"/>
    <w:rsid w:val="167D1983"/>
    <w:rsid w:val="16B26FFE"/>
    <w:rsid w:val="16B32D77"/>
    <w:rsid w:val="17070742"/>
    <w:rsid w:val="171E28E6"/>
    <w:rsid w:val="1739719B"/>
    <w:rsid w:val="17400A52"/>
    <w:rsid w:val="175005C5"/>
    <w:rsid w:val="17680005"/>
    <w:rsid w:val="17D371D5"/>
    <w:rsid w:val="1844637C"/>
    <w:rsid w:val="185C36C6"/>
    <w:rsid w:val="18891FE1"/>
    <w:rsid w:val="18A64941"/>
    <w:rsid w:val="18CB084B"/>
    <w:rsid w:val="18CE5C46"/>
    <w:rsid w:val="19306900"/>
    <w:rsid w:val="193E2DCB"/>
    <w:rsid w:val="19774383"/>
    <w:rsid w:val="19A075E2"/>
    <w:rsid w:val="19D61256"/>
    <w:rsid w:val="1A0E09F0"/>
    <w:rsid w:val="1A271AB1"/>
    <w:rsid w:val="1A4621B2"/>
    <w:rsid w:val="1A5E3E22"/>
    <w:rsid w:val="1AAE3FD3"/>
    <w:rsid w:val="1B593EEC"/>
    <w:rsid w:val="1B9C027D"/>
    <w:rsid w:val="1C27223D"/>
    <w:rsid w:val="1C4701E9"/>
    <w:rsid w:val="1C8965FA"/>
    <w:rsid w:val="1C8B27CB"/>
    <w:rsid w:val="1C8E7BC6"/>
    <w:rsid w:val="1CA94A00"/>
    <w:rsid w:val="1CC61A56"/>
    <w:rsid w:val="1CD852E5"/>
    <w:rsid w:val="1CE974F2"/>
    <w:rsid w:val="1D077978"/>
    <w:rsid w:val="1D5670A8"/>
    <w:rsid w:val="1D6E79F7"/>
    <w:rsid w:val="1DB95116"/>
    <w:rsid w:val="1E0A7720"/>
    <w:rsid w:val="1E635082"/>
    <w:rsid w:val="1E854FF8"/>
    <w:rsid w:val="1F0B3750"/>
    <w:rsid w:val="1F0C74C8"/>
    <w:rsid w:val="1F4D46CF"/>
    <w:rsid w:val="1F4E7AE0"/>
    <w:rsid w:val="1F6B0692"/>
    <w:rsid w:val="1F7F2660"/>
    <w:rsid w:val="1F8B663F"/>
    <w:rsid w:val="204D1B46"/>
    <w:rsid w:val="20C95670"/>
    <w:rsid w:val="20EC135F"/>
    <w:rsid w:val="215238B8"/>
    <w:rsid w:val="21674E89"/>
    <w:rsid w:val="21DE0F1E"/>
    <w:rsid w:val="21E40EF4"/>
    <w:rsid w:val="21F030D1"/>
    <w:rsid w:val="21F11323"/>
    <w:rsid w:val="22145011"/>
    <w:rsid w:val="222039B6"/>
    <w:rsid w:val="22B01DE6"/>
    <w:rsid w:val="22D91657"/>
    <w:rsid w:val="23687BB4"/>
    <w:rsid w:val="23695FB4"/>
    <w:rsid w:val="23A3144A"/>
    <w:rsid w:val="23E34C9B"/>
    <w:rsid w:val="23FF584D"/>
    <w:rsid w:val="240B41F2"/>
    <w:rsid w:val="244A2F6C"/>
    <w:rsid w:val="25284930"/>
    <w:rsid w:val="253F4153"/>
    <w:rsid w:val="25754019"/>
    <w:rsid w:val="259E4E53"/>
    <w:rsid w:val="25DF1492"/>
    <w:rsid w:val="265A320F"/>
    <w:rsid w:val="268F2EB8"/>
    <w:rsid w:val="26A1499A"/>
    <w:rsid w:val="26B7240F"/>
    <w:rsid w:val="26B84614"/>
    <w:rsid w:val="26FA5AED"/>
    <w:rsid w:val="26FE3B9A"/>
    <w:rsid w:val="27767BD4"/>
    <w:rsid w:val="27781B9E"/>
    <w:rsid w:val="278C73F8"/>
    <w:rsid w:val="27CB7F20"/>
    <w:rsid w:val="280E5093"/>
    <w:rsid w:val="288260E6"/>
    <w:rsid w:val="28E62B38"/>
    <w:rsid w:val="292875F4"/>
    <w:rsid w:val="294302BA"/>
    <w:rsid w:val="295310F3"/>
    <w:rsid w:val="29583A35"/>
    <w:rsid w:val="29932CBF"/>
    <w:rsid w:val="29CE019B"/>
    <w:rsid w:val="29D37560"/>
    <w:rsid w:val="29EE439A"/>
    <w:rsid w:val="2A3F4BF5"/>
    <w:rsid w:val="2A443FBA"/>
    <w:rsid w:val="2A4D26D4"/>
    <w:rsid w:val="2A8D35B6"/>
    <w:rsid w:val="2AA333D6"/>
    <w:rsid w:val="2AB624C2"/>
    <w:rsid w:val="2ABC1DA2"/>
    <w:rsid w:val="2ABC4498"/>
    <w:rsid w:val="2AD57308"/>
    <w:rsid w:val="2AEB08D9"/>
    <w:rsid w:val="2B8A6344"/>
    <w:rsid w:val="2B980A61"/>
    <w:rsid w:val="2C293467"/>
    <w:rsid w:val="2C2943A4"/>
    <w:rsid w:val="2C56329F"/>
    <w:rsid w:val="2C5B55EB"/>
    <w:rsid w:val="2C5D75B5"/>
    <w:rsid w:val="2C776570"/>
    <w:rsid w:val="2CAA092E"/>
    <w:rsid w:val="2CD51841"/>
    <w:rsid w:val="2CD77367"/>
    <w:rsid w:val="2D4F15F3"/>
    <w:rsid w:val="2D945258"/>
    <w:rsid w:val="2D9A017B"/>
    <w:rsid w:val="2DBE22D5"/>
    <w:rsid w:val="2DD1025A"/>
    <w:rsid w:val="2E0A72C8"/>
    <w:rsid w:val="2E1819E5"/>
    <w:rsid w:val="2E9C2616"/>
    <w:rsid w:val="2E9F5C62"/>
    <w:rsid w:val="2ED578D6"/>
    <w:rsid w:val="2EDE2C2F"/>
    <w:rsid w:val="2EDF0755"/>
    <w:rsid w:val="2F1403FE"/>
    <w:rsid w:val="2F45680A"/>
    <w:rsid w:val="2F527179"/>
    <w:rsid w:val="2F681955"/>
    <w:rsid w:val="2F713AA3"/>
    <w:rsid w:val="2FBB4D1E"/>
    <w:rsid w:val="2FE73D65"/>
    <w:rsid w:val="2FEF6776"/>
    <w:rsid w:val="30087837"/>
    <w:rsid w:val="30352D91"/>
    <w:rsid w:val="304F36B8"/>
    <w:rsid w:val="30536D05"/>
    <w:rsid w:val="309F1F4A"/>
    <w:rsid w:val="30C45E54"/>
    <w:rsid w:val="31181CFC"/>
    <w:rsid w:val="311A1F18"/>
    <w:rsid w:val="312D1C4B"/>
    <w:rsid w:val="315076E8"/>
    <w:rsid w:val="31800C17"/>
    <w:rsid w:val="325566EB"/>
    <w:rsid w:val="32C75788"/>
    <w:rsid w:val="32D00AE0"/>
    <w:rsid w:val="32EB6915"/>
    <w:rsid w:val="32F83B93"/>
    <w:rsid w:val="33114C55"/>
    <w:rsid w:val="33134E71"/>
    <w:rsid w:val="33150139"/>
    <w:rsid w:val="33233306"/>
    <w:rsid w:val="33281F09"/>
    <w:rsid w:val="33590AD6"/>
    <w:rsid w:val="335D3AD4"/>
    <w:rsid w:val="33C60A87"/>
    <w:rsid w:val="33CF557C"/>
    <w:rsid w:val="33DD557C"/>
    <w:rsid w:val="33FD3B57"/>
    <w:rsid w:val="340A6274"/>
    <w:rsid w:val="341669C7"/>
    <w:rsid w:val="343C3F54"/>
    <w:rsid w:val="344057F2"/>
    <w:rsid w:val="347D6A46"/>
    <w:rsid w:val="348414F3"/>
    <w:rsid w:val="349F0D00"/>
    <w:rsid w:val="349F4C0E"/>
    <w:rsid w:val="34A30383"/>
    <w:rsid w:val="34D0301A"/>
    <w:rsid w:val="351F3659"/>
    <w:rsid w:val="35225D8D"/>
    <w:rsid w:val="35415CC5"/>
    <w:rsid w:val="35601DC2"/>
    <w:rsid w:val="35995AE1"/>
    <w:rsid w:val="35B4113B"/>
    <w:rsid w:val="36131B57"/>
    <w:rsid w:val="36252EF1"/>
    <w:rsid w:val="364957C0"/>
    <w:rsid w:val="369E0EF6"/>
    <w:rsid w:val="36B10C29"/>
    <w:rsid w:val="36CC15BF"/>
    <w:rsid w:val="37067BE0"/>
    <w:rsid w:val="37C4673A"/>
    <w:rsid w:val="38166C00"/>
    <w:rsid w:val="382F0057"/>
    <w:rsid w:val="38346594"/>
    <w:rsid w:val="384653A1"/>
    <w:rsid w:val="38591578"/>
    <w:rsid w:val="386A5533"/>
    <w:rsid w:val="386C12AB"/>
    <w:rsid w:val="38AB1707"/>
    <w:rsid w:val="3925145A"/>
    <w:rsid w:val="392D7224"/>
    <w:rsid w:val="3962620A"/>
    <w:rsid w:val="397321C6"/>
    <w:rsid w:val="39A64349"/>
    <w:rsid w:val="3A322081"/>
    <w:rsid w:val="3A685AA2"/>
    <w:rsid w:val="3A922B1F"/>
    <w:rsid w:val="3A9B7C26"/>
    <w:rsid w:val="3ADB2718"/>
    <w:rsid w:val="3AFD5237"/>
    <w:rsid w:val="3B125645"/>
    <w:rsid w:val="3B471B5C"/>
    <w:rsid w:val="3B4F27BE"/>
    <w:rsid w:val="3B8631EB"/>
    <w:rsid w:val="3BC211E2"/>
    <w:rsid w:val="3C0B2B89"/>
    <w:rsid w:val="3C254DCB"/>
    <w:rsid w:val="3C340332"/>
    <w:rsid w:val="3C3C71E7"/>
    <w:rsid w:val="3C5A3D43"/>
    <w:rsid w:val="3C616C4D"/>
    <w:rsid w:val="3C816429"/>
    <w:rsid w:val="3CAE4B84"/>
    <w:rsid w:val="3CCC2502"/>
    <w:rsid w:val="3CDD7E68"/>
    <w:rsid w:val="3CDF4253"/>
    <w:rsid w:val="3CE53250"/>
    <w:rsid w:val="3D0B3FF8"/>
    <w:rsid w:val="3D42082D"/>
    <w:rsid w:val="3D607566"/>
    <w:rsid w:val="3D6A38DF"/>
    <w:rsid w:val="3D801355"/>
    <w:rsid w:val="3D9F5C7F"/>
    <w:rsid w:val="3DEE31B7"/>
    <w:rsid w:val="3DFB09DB"/>
    <w:rsid w:val="3E3A1504"/>
    <w:rsid w:val="3E4638FE"/>
    <w:rsid w:val="3EAB2402"/>
    <w:rsid w:val="3EC01486"/>
    <w:rsid w:val="3EE576C2"/>
    <w:rsid w:val="3F7E18C4"/>
    <w:rsid w:val="3FA806EF"/>
    <w:rsid w:val="3FE1257F"/>
    <w:rsid w:val="4004626D"/>
    <w:rsid w:val="40175FA1"/>
    <w:rsid w:val="40222BB7"/>
    <w:rsid w:val="403A57EB"/>
    <w:rsid w:val="40860A30"/>
    <w:rsid w:val="419453CF"/>
    <w:rsid w:val="41946B8D"/>
    <w:rsid w:val="41DE664A"/>
    <w:rsid w:val="42024A2E"/>
    <w:rsid w:val="420F1508"/>
    <w:rsid w:val="421019EE"/>
    <w:rsid w:val="42164036"/>
    <w:rsid w:val="42380450"/>
    <w:rsid w:val="4262727B"/>
    <w:rsid w:val="429A316A"/>
    <w:rsid w:val="42C622A5"/>
    <w:rsid w:val="4303280C"/>
    <w:rsid w:val="43043D8C"/>
    <w:rsid w:val="430D7729"/>
    <w:rsid w:val="432A7D99"/>
    <w:rsid w:val="436332AB"/>
    <w:rsid w:val="4379487C"/>
    <w:rsid w:val="4391606A"/>
    <w:rsid w:val="43B753A5"/>
    <w:rsid w:val="44075328"/>
    <w:rsid w:val="444255B6"/>
    <w:rsid w:val="44427364"/>
    <w:rsid w:val="444906F3"/>
    <w:rsid w:val="44C91FD5"/>
    <w:rsid w:val="44DA759D"/>
    <w:rsid w:val="44DC3315"/>
    <w:rsid w:val="44DE52DF"/>
    <w:rsid w:val="452E58C8"/>
    <w:rsid w:val="45554E75"/>
    <w:rsid w:val="457277D5"/>
    <w:rsid w:val="458F0387"/>
    <w:rsid w:val="45C344D5"/>
    <w:rsid w:val="462211FB"/>
    <w:rsid w:val="46603AD2"/>
    <w:rsid w:val="467F21AA"/>
    <w:rsid w:val="46A63BDA"/>
    <w:rsid w:val="46BC33FE"/>
    <w:rsid w:val="46C16C66"/>
    <w:rsid w:val="46D32E97"/>
    <w:rsid w:val="46EA5040"/>
    <w:rsid w:val="46FE3A16"/>
    <w:rsid w:val="471D19C3"/>
    <w:rsid w:val="47385223"/>
    <w:rsid w:val="473C453F"/>
    <w:rsid w:val="47A67C0A"/>
    <w:rsid w:val="47B73BC5"/>
    <w:rsid w:val="47E92881"/>
    <w:rsid w:val="48094372"/>
    <w:rsid w:val="48474F49"/>
    <w:rsid w:val="48517B76"/>
    <w:rsid w:val="487A3659"/>
    <w:rsid w:val="493059DD"/>
    <w:rsid w:val="498B355B"/>
    <w:rsid w:val="4A001853"/>
    <w:rsid w:val="4A043D0F"/>
    <w:rsid w:val="4A176B9D"/>
    <w:rsid w:val="4AD51E9B"/>
    <w:rsid w:val="4AF15640"/>
    <w:rsid w:val="4B1067E7"/>
    <w:rsid w:val="4B4D28A5"/>
    <w:rsid w:val="4BBC17AA"/>
    <w:rsid w:val="4BE86A43"/>
    <w:rsid w:val="4BFC604B"/>
    <w:rsid w:val="4C192D12"/>
    <w:rsid w:val="4C1A4723"/>
    <w:rsid w:val="4C325F10"/>
    <w:rsid w:val="4CB6269D"/>
    <w:rsid w:val="4CBB4158"/>
    <w:rsid w:val="4CC64C71"/>
    <w:rsid w:val="4D07114B"/>
    <w:rsid w:val="4D36558C"/>
    <w:rsid w:val="4D4759EB"/>
    <w:rsid w:val="4D5B4FF3"/>
    <w:rsid w:val="4D6046FD"/>
    <w:rsid w:val="4D761E2D"/>
    <w:rsid w:val="4DB03590"/>
    <w:rsid w:val="4DF55447"/>
    <w:rsid w:val="4E1A4EAE"/>
    <w:rsid w:val="4E29118F"/>
    <w:rsid w:val="4E5C1022"/>
    <w:rsid w:val="4E745A1C"/>
    <w:rsid w:val="4E7A01FB"/>
    <w:rsid w:val="4EA50C1B"/>
    <w:rsid w:val="4ED161C7"/>
    <w:rsid w:val="4EF237E6"/>
    <w:rsid w:val="4F021BCA"/>
    <w:rsid w:val="4F251D5C"/>
    <w:rsid w:val="4F2C4E99"/>
    <w:rsid w:val="4F93361D"/>
    <w:rsid w:val="4FB76E58"/>
    <w:rsid w:val="4FF0236A"/>
    <w:rsid w:val="5012408F"/>
    <w:rsid w:val="50330A02"/>
    <w:rsid w:val="50940F47"/>
    <w:rsid w:val="509B4D1B"/>
    <w:rsid w:val="50A53155"/>
    <w:rsid w:val="50D2381E"/>
    <w:rsid w:val="50DD28EE"/>
    <w:rsid w:val="514121E0"/>
    <w:rsid w:val="51B7313F"/>
    <w:rsid w:val="51D5415B"/>
    <w:rsid w:val="51E1640E"/>
    <w:rsid w:val="51E43809"/>
    <w:rsid w:val="52835444"/>
    <w:rsid w:val="529133F1"/>
    <w:rsid w:val="52AA6800"/>
    <w:rsid w:val="52C553E8"/>
    <w:rsid w:val="52D63A99"/>
    <w:rsid w:val="52DB10B0"/>
    <w:rsid w:val="52E71802"/>
    <w:rsid w:val="53560736"/>
    <w:rsid w:val="53684FB5"/>
    <w:rsid w:val="538816B8"/>
    <w:rsid w:val="538C7248"/>
    <w:rsid w:val="53982AFD"/>
    <w:rsid w:val="53FA5565"/>
    <w:rsid w:val="54040192"/>
    <w:rsid w:val="540463E4"/>
    <w:rsid w:val="541128AF"/>
    <w:rsid w:val="542C1497"/>
    <w:rsid w:val="54436F0C"/>
    <w:rsid w:val="544553D7"/>
    <w:rsid w:val="544875D6"/>
    <w:rsid w:val="545B62F1"/>
    <w:rsid w:val="545F186C"/>
    <w:rsid w:val="546D5D37"/>
    <w:rsid w:val="5486504B"/>
    <w:rsid w:val="54CD2C7A"/>
    <w:rsid w:val="552C79A0"/>
    <w:rsid w:val="554D5B69"/>
    <w:rsid w:val="55AC0AE1"/>
    <w:rsid w:val="55B61960"/>
    <w:rsid w:val="55BD684B"/>
    <w:rsid w:val="569D042A"/>
    <w:rsid w:val="56A874FB"/>
    <w:rsid w:val="57193F55"/>
    <w:rsid w:val="57347944"/>
    <w:rsid w:val="57415259"/>
    <w:rsid w:val="577C54C6"/>
    <w:rsid w:val="57F347A6"/>
    <w:rsid w:val="5827444F"/>
    <w:rsid w:val="5842572D"/>
    <w:rsid w:val="58C3061C"/>
    <w:rsid w:val="59260BAB"/>
    <w:rsid w:val="595A2602"/>
    <w:rsid w:val="5962211A"/>
    <w:rsid w:val="597D4C6F"/>
    <w:rsid w:val="59975605"/>
    <w:rsid w:val="599B3347"/>
    <w:rsid w:val="59A321FB"/>
    <w:rsid w:val="59A815C0"/>
    <w:rsid w:val="59D81EA5"/>
    <w:rsid w:val="5A1B4488"/>
    <w:rsid w:val="5A4B01B0"/>
    <w:rsid w:val="5A6220B6"/>
    <w:rsid w:val="5A7A11AE"/>
    <w:rsid w:val="5AB5756B"/>
    <w:rsid w:val="5AF77D8A"/>
    <w:rsid w:val="5B174C4F"/>
    <w:rsid w:val="5B24111A"/>
    <w:rsid w:val="5B48305A"/>
    <w:rsid w:val="5BAD110F"/>
    <w:rsid w:val="5C0C4088"/>
    <w:rsid w:val="5C0D1BAE"/>
    <w:rsid w:val="5C5D2B35"/>
    <w:rsid w:val="5C5F065B"/>
    <w:rsid w:val="5CAE778C"/>
    <w:rsid w:val="5CCB1FD5"/>
    <w:rsid w:val="5CFE392D"/>
    <w:rsid w:val="5D2D6516"/>
    <w:rsid w:val="5D541157"/>
    <w:rsid w:val="5D6A375C"/>
    <w:rsid w:val="5E272D39"/>
    <w:rsid w:val="5E396224"/>
    <w:rsid w:val="5E655CD1"/>
    <w:rsid w:val="5E6F6B50"/>
    <w:rsid w:val="5E7303EE"/>
    <w:rsid w:val="5EDD1D0C"/>
    <w:rsid w:val="5F59087D"/>
    <w:rsid w:val="5F950838"/>
    <w:rsid w:val="5FA36AB1"/>
    <w:rsid w:val="5FB23198"/>
    <w:rsid w:val="5FC03B07"/>
    <w:rsid w:val="5FF13CC0"/>
    <w:rsid w:val="5FF4730D"/>
    <w:rsid w:val="60067C70"/>
    <w:rsid w:val="60193217"/>
    <w:rsid w:val="604069F6"/>
    <w:rsid w:val="606721D5"/>
    <w:rsid w:val="609D5BF6"/>
    <w:rsid w:val="60A83900"/>
    <w:rsid w:val="60AF1486"/>
    <w:rsid w:val="60CE5DB0"/>
    <w:rsid w:val="60D96A78"/>
    <w:rsid w:val="60DA29A7"/>
    <w:rsid w:val="60E47381"/>
    <w:rsid w:val="61500EBB"/>
    <w:rsid w:val="61581B1D"/>
    <w:rsid w:val="617F2279"/>
    <w:rsid w:val="61AE798F"/>
    <w:rsid w:val="61D94A0C"/>
    <w:rsid w:val="61DA0784"/>
    <w:rsid w:val="6256605D"/>
    <w:rsid w:val="626B762E"/>
    <w:rsid w:val="62A0377C"/>
    <w:rsid w:val="633839B4"/>
    <w:rsid w:val="63844E4C"/>
    <w:rsid w:val="63E61662"/>
    <w:rsid w:val="64053424"/>
    <w:rsid w:val="640F1388"/>
    <w:rsid w:val="64283A29"/>
    <w:rsid w:val="647E189B"/>
    <w:rsid w:val="64986E00"/>
    <w:rsid w:val="64B27796"/>
    <w:rsid w:val="652C12F7"/>
    <w:rsid w:val="6569254B"/>
    <w:rsid w:val="65752C9E"/>
    <w:rsid w:val="65784C66"/>
    <w:rsid w:val="65D976D1"/>
    <w:rsid w:val="65EE2A50"/>
    <w:rsid w:val="65FB31F4"/>
    <w:rsid w:val="65FD2907"/>
    <w:rsid w:val="6607087C"/>
    <w:rsid w:val="661974A0"/>
    <w:rsid w:val="661C136B"/>
    <w:rsid w:val="6626043C"/>
    <w:rsid w:val="66410DD2"/>
    <w:rsid w:val="6653282E"/>
    <w:rsid w:val="666F3B91"/>
    <w:rsid w:val="66811B16"/>
    <w:rsid w:val="66952ECC"/>
    <w:rsid w:val="66BF3AE2"/>
    <w:rsid w:val="66D03326"/>
    <w:rsid w:val="66D87988"/>
    <w:rsid w:val="66DB2FD4"/>
    <w:rsid w:val="67100817"/>
    <w:rsid w:val="673426E5"/>
    <w:rsid w:val="673F7A07"/>
    <w:rsid w:val="6773320D"/>
    <w:rsid w:val="67A91325"/>
    <w:rsid w:val="67BC1058"/>
    <w:rsid w:val="67EA5E1A"/>
    <w:rsid w:val="6809591F"/>
    <w:rsid w:val="68265993"/>
    <w:rsid w:val="68273FF7"/>
    <w:rsid w:val="683C3F47"/>
    <w:rsid w:val="687E00BB"/>
    <w:rsid w:val="68D51CA5"/>
    <w:rsid w:val="68E00D76"/>
    <w:rsid w:val="68E85E7D"/>
    <w:rsid w:val="68FE11FC"/>
    <w:rsid w:val="692844CB"/>
    <w:rsid w:val="692B5EE9"/>
    <w:rsid w:val="69342E70"/>
    <w:rsid w:val="69584DB0"/>
    <w:rsid w:val="6965153C"/>
    <w:rsid w:val="69981651"/>
    <w:rsid w:val="699F653B"/>
    <w:rsid w:val="69DD0FAB"/>
    <w:rsid w:val="69DE2E64"/>
    <w:rsid w:val="6A527016"/>
    <w:rsid w:val="6A641533"/>
    <w:rsid w:val="6A687275"/>
    <w:rsid w:val="6A6B46E3"/>
    <w:rsid w:val="6A7A48B2"/>
    <w:rsid w:val="6A842EBD"/>
    <w:rsid w:val="6A8F4802"/>
    <w:rsid w:val="6ADA17F5"/>
    <w:rsid w:val="6ADB75C4"/>
    <w:rsid w:val="6AF02DC7"/>
    <w:rsid w:val="6AF71D1D"/>
    <w:rsid w:val="6B20545A"/>
    <w:rsid w:val="6B400917"/>
    <w:rsid w:val="6B60619E"/>
    <w:rsid w:val="6B9A2731"/>
    <w:rsid w:val="6B9C7BF4"/>
    <w:rsid w:val="6BAE18B0"/>
    <w:rsid w:val="6BC4672D"/>
    <w:rsid w:val="6BDD7A8A"/>
    <w:rsid w:val="6BE97F42"/>
    <w:rsid w:val="6BFD39ED"/>
    <w:rsid w:val="6C2B67AC"/>
    <w:rsid w:val="6C3C4515"/>
    <w:rsid w:val="6CBE13CE"/>
    <w:rsid w:val="6CD15BFB"/>
    <w:rsid w:val="6D040E63"/>
    <w:rsid w:val="6D050DAB"/>
    <w:rsid w:val="6D322613"/>
    <w:rsid w:val="6D3671B7"/>
    <w:rsid w:val="6DA00AD4"/>
    <w:rsid w:val="6DEA7FA1"/>
    <w:rsid w:val="6E0A419F"/>
    <w:rsid w:val="6E1D39B2"/>
    <w:rsid w:val="6E3336CF"/>
    <w:rsid w:val="6E861978"/>
    <w:rsid w:val="6EA75E92"/>
    <w:rsid w:val="6F12341A"/>
    <w:rsid w:val="6F285225"/>
    <w:rsid w:val="6F435BBB"/>
    <w:rsid w:val="6F6A3147"/>
    <w:rsid w:val="6F773AB6"/>
    <w:rsid w:val="6F8C57B4"/>
    <w:rsid w:val="6F977CB5"/>
    <w:rsid w:val="6FB11BBE"/>
    <w:rsid w:val="6FB72105"/>
    <w:rsid w:val="700510C2"/>
    <w:rsid w:val="702C48A1"/>
    <w:rsid w:val="7055204A"/>
    <w:rsid w:val="70671D7D"/>
    <w:rsid w:val="70F21646"/>
    <w:rsid w:val="7113780F"/>
    <w:rsid w:val="711517D9"/>
    <w:rsid w:val="71997D14"/>
    <w:rsid w:val="72347A3D"/>
    <w:rsid w:val="72CC4119"/>
    <w:rsid w:val="73320420"/>
    <w:rsid w:val="73A0182E"/>
    <w:rsid w:val="746605D6"/>
    <w:rsid w:val="747674B1"/>
    <w:rsid w:val="74E83A47"/>
    <w:rsid w:val="74F51705"/>
    <w:rsid w:val="75173DDF"/>
    <w:rsid w:val="75306BE1"/>
    <w:rsid w:val="75D457BF"/>
    <w:rsid w:val="75D51537"/>
    <w:rsid w:val="7621477C"/>
    <w:rsid w:val="7645444A"/>
    <w:rsid w:val="765E152C"/>
    <w:rsid w:val="76D161A2"/>
    <w:rsid w:val="76E47C83"/>
    <w:rsid w:val="76F51E90"/>
    <w:rsid w:val="7750356B"/>
    <w:rsid w:val="77D0645A"/>
    <w:rsid w:val="77E912C9"/>
    <w:rsid w:val="783469E8"/>
    <w:rsid w:val="783B52BE"/>
    <w:rsid w:val="783B7D77"/>
    <w:rsid w:val="7883171E"/>
    <w:rsid w:val="789456D9"/>
    <w:rsid w:val="78980260"/>
    <w:rsid w:val="78C87131"/>
    <w:rsid w:val="78D175CE"/>
    <w:rsid w:val="791D122B"/>
    <w:rsid w:val="79200D1B"/>
    <w:rsid w:val="79426EE3"/>
    <w:rsid w:val="794E7636"/>
    <w:rsid w:val="79A454A8"/>
    <w:rsid w:val="79C54D55"/>
    <w:rsid w:val="79F41980"/>
    <w:rsid w:val="79F74BBD"/>
    <w:rsid w:val="7A1E525A"/>
    <w:rsid w:val="7A212F9C"/>
    <w:rsid w:val="7A28432B"/>
    <w:rsid w:val="7A340F22"/>
    <w:rsid w:val="7A37456E"/>
    <w:rsid w:val="7AAF67FA"/>
    <w:rsid w:val="7AB4796D"/>
    <w:rsid w:val="7B02692A"/>
    <w:rsid w:val="7B3D6D3E"/>
    <w:rsid w:val="7B656EB9"/>
    <w:rsid w:val="7B8E4662"/>
    <w:rsid w:val="7BBF2A6D"/>
    <w:rsid w:val="7BDD1145"/>
    <w:rsid w:val="7BF02C26"/>
    <w:rsid w:val="7C262AEC"/>
    <w:rsid w:val="7C330D65"/>
    <w:rsid w:val="7C345209"/>
    <w:rsid w:val="7C6069B0"/>
    <w:rsid w:val="7C611C6F"/>
    <w:rsid w:val="7C6B49A3"/>
    <w:rsid w:val="7CC75800"/>
    <w:rsid w:val="7D0270B5"/>
    <w:rsid w:val="7D140B97"/>
    <w:rsid w:val="7D325B2F"/>
    <w:rsid w:val="7D9C12B8"/>
    <w:rsid w:val="7D9D293A"/>
    <w:rsid w:val="7DD520D4"/>
    <w:rsid w:val="7E0B01EB"/>
    <w:rsid w:val="7E244E09"/>
    <w:rsid w:val="7EC30AC6"/>
    <w:rsid w:val="7ECD724F"/>
    <w:rsid w:val="7EF62DE2"/>
    <w:rsid w:val="7F250E39"/>
    <w:rsid w:val="7F372F8A"/>
    <w:rsid w:val="7F9E2466"/>
    <w:rsid w:val="7FA620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qFormat="1" w:unhideWhenUsed="0" w:uiPriority="0" w:semiHidden="0"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4">
    <w:name w:val="heading 2"/>
    <w:basedOn w:val="1"/>
    <w:next w:val="1"/>
    <w:qFormat/>
    <w:uiPriority w:val="0"/>
    <w:pPr>
      <w:keepNext/>
      <w:keepLines/>
      <w:spacing w:before="260" w:after="260" w:line="413" w:lineRule="auto"/>
      <w:outlineLvl w:val="1"/>
    </w:pPr>
    <w:rPr>
      <w:rFonts w:ascii="Arial" w:hAnsi="Arial" w:eastAsia="黑体"/>
      <w:b/>
      <w:bCs/>
      <w:sz w:val="32"/>
      <w:szCs w:val="32"/>
    </w:rPr>
  </w:style>
  <w:style w:type="character" w:default="1" w:styleId="26">
    <w:name w:val="Default Paragraph Font"/>
    <w:semiHidden/>
    <w:unhideWhenUsed/>
    <w:qFormat/>
    <w:uiPriority w:val="1"/>
  </w:style>
  <w:style w:type="table" w:default="1" w:styleId="24">
    <w:name w:val="Normal Table"/>
    <w:semiHidden/>
    <w:unhideWhenUsed/>
    <w:qFormat/>
    <w:uiPriority w:val="99"/>
    <w:tblPr>
      <w:tblCellMar>
        <w:top w:w="0" w:type="dxa"/>
        <w:left w:w="108" w:type="dxa"/>
        <w:bottom w:w="0" w:type="dxa"/>
        <w:right w:w="108" w:type="dxa"/>
      </w:tblCellMar>
    </w:tblPr>
  </w:style>
  <w:style w:type="paragraph" w:styleId="2">
    <w:name w:val="Body Text First Indent 2"/>
    <w:basedOn w:val="3"/>
    <w:qFormat/>
    <w:uiPriority w:val="0"/>
    <w:pPr>
      <w:spacing w:after="120"/>
      <w:ind w:left="480" w:leftChars="200" w:firstLine="210" w:firstLineChars="100"/>
    </w:pPr>
    <w:rPr>
      <w:rFonts w:ascii="DFKai-SB" w:hAnsi="Times New Roman" w:eastAsia="DFKai-SB"/>
      <w:spacing w:val="-8"/>
    </w:rPr>
  </w:style>
  <w:style w:type="paragraph" w:styleId="3">
    <w:name w:val="Body Text Indent"/>
    <w:basedOn w:val="1"/>
    <w:link w:val="45"/>
    <w:semiHidden/>
    <w:unhideWhenUsed/>
    <w:qFormat/>
    <w:uiPriority w:val="99"/>
    <w:pPr>
      <w:spacing w:after="120"/>
      <w:ind w:left="420" w:leftChars="200"/>
    </w:pPr>
  </w:style>
  <w:style w:type="paragraph" w:styleId="5">
    <w:name w:val="toc 7"/>
    <w:basedOn w:val="1"/>
    <w:next w:val="1"/>
    <w:unhideWhenUsed/>
    <w:qFormat/>
    <w:uiPriority w:val="39"/>
    <w:pPr>
      <w:ind w:left="1260"/>
      <w:jc w:val="left"/>
    </w:pPr>
    <w:rPr>
      <w:sz w:val="18"/>
      <w:szCs w:val="18"/>
    </w:rPr>
  </w:style>
  <w:style w:type="paragraph" w:styleId="6">
    <w:name w:val="annotation text"/>
    <w:basedOn w:val="1"/>
    <w:link w:val="38"/>
    <w:semiHidden/>
    <w:unhideWhenUsed/>
    <w:qFormat/>
    <w:uiPriority w:val="99"/>
    <w:pPr>
      <w:jc w:val="left"/>
    </w:pPr>
  </w:style>
  <w:style w:type="paragraph" w:styleId="7">
    <w:name w:val="Body Text"/>
    <w:basedOn w:val="1"/>
    <w:link w:val="41"/>
    <w:qFormat/>
    <w:uiPriority w:val="0"/>
    <w:pPr>
      <w:spacing w:line="360" w:lineRule="auto"/>
    </w:pPr>
    <w:rPr>
      <w:rFonts w:ascii="楷体_GB2312" w:hAnsi="Times New Roman" w:eastAsia="楷体_GB2312" w:cs="Times New Roman"/>
      <w:bCs/>
      <w:sz w:val="28"/>
      <w:szCs w:val="24"/>
    </w:rPr>
  </w:style>
  <w:style w:type="paragraph" w:styleId="8">
    <w:name w:val="index 4"/>
    <w:basedOn w:val="1"/>
    <w:next w:val="1"/>
    <w:qFormat/>
    <w:uiPriority w:val="0"/>
    <w:pPr>
      <w:adjustRightInd w:val="0"/>
      <w:spacing w:line="360" w:lineRule="auto"/>
      <w:ind w:left="960" w:hanging="240"/>
      <w:jc w:val="left"/>
      <w:textAlignment w:val="baseline"/>
    </w:pPr>
    <w:rPr>
      <w:sz w:val="20"/>
      <w:szCs w:val="20"/>
    </w:rPr>
  </w:style>
  <w:style w:type="paragraph" w:styleId="9">
    <w:name w:val="toc 5"/>
    <w:basedOn w:val="1"/>
    <w:next w:val="1"/>
    <w:unhideWhenUsed/>
    <w:qFormat/>
    <w:uiPriority w:val="39"/>
    <w:pPr>
      <w:ind w:left="840"/>
      <w:jc w:val="left"/>
    </w:pPr>
    <w:rPr>
      <w:sz w:val="18"/>
      <w:szCs w:val="18"/>
    </w:rPr>
  </w:style>
  <w:style w:type="paragraph" w:styleId="10">
    <w:name w:val="toc 3"/>
    <w:basedOn w:val="1"/>
    <w:next w:val="1"/>
    <w:unhideWhenUsed/>
    <w:qFormat/>
    <w:uiPriority w:val="39"/>
    <w:pPr>
      <w:ind w:left="420"/>
      <w:jc w:val="left"/>
    </w:pPr>
    <w:rPr>
      <w:i/>
      <w:iCs/>
      <w:sz w:val="20"/>
      <w:szCs w:val="20"/>
    </w:rPr>
  </w:style>
  <w:style w:type="paragraph" w:styleId="11">
    <w:name w:val="Plain Text"/>
    <w:basedOn w:val="1"/>
    <w:link w:val="54"/>
    <w:qFormat/>
    <w:uiPriority w:val="0"/>
    <w:rPr>
      <w:rFonts w:ascii="宋体" w:hAnsi="Courier New" w:eastAsia="宋体" w:cs="Times New Roman"/>
      <w:kern w:val="0"/>
      <w:sz w:val="20"/>
      <w:szCs w:val="20"/>
      <w:lang w:eastAsia="en-US"/>
    </w:rPr>
  </w:style>
  <w:style w:type="paragraph" w:styleId="12">
    <w:name w:val="toc 8"/>
    <w:basedOn w:val="1"/>
    <w:next w:val="1"/>
    <w:unhideWhenUsed/>
    <w:qFormat/>
    <w:uiPriority w:val="39"/>
    <w:pPr>
      <w:ind w:left="1470"/>
      <w:jc w:val="left"/>
    </w:pPr>
    <w:rPr>
      <w:sz w:val="18"/>
      <w:szCs w:val="18"/>
    </w:rPr>
  </w:style>
  <w:style w:type="paragraph" w:styleId="13">
    <w:name w:val="Balloon Text"/>
    <w:basedOn w:val="1"/>
    <w:link w:val="36"/>
    <w:semiHidden/>
    <w:unhideWhenUsed/>
    <w:qFormat/>
    <w:uiPriority w:val="99"/>
    <w:rPr>
      <w:sz w:val="18"/>
      <w:szCs w:val="18"/>
    </w:rPr>
  </w:style>
  <w:style w:type="paragraph" w:styleId="14">
    <w:name w:val="footer"/>
    <w:basedOn w:val="1"/>
    <w:link w:val="34"/>
    <w:unhideWhenUsed/>
    <w:qFormat/>
    <w:uiPriority w:val="99"/>
    <w:pPr>
      <w:tabs>
        <w:tab w:val="center" w:pos="4153"/>
        <w:tab w:val="right" w:pos="8306"/>
      </w:tabs>
      <w:snapToGrid w:val="0"/>
      <w:jc w:val="left"/>
    </w:pPr>
    <w:rPr>
      <w:sz w:val="18"/>
      <w:szCs w:val="18"/>
    </w:rPr>
  </w:style>
  <w:style w:type="paragraph" w:styleId="15">
    <w:name w:val="header"/>
    <w:basedOn w:val="1"/>
    <w:link w:val="33"/>
    <w:unhideWhenUsed/>
    <w:qFormat/>
    <w:uiPriority w:val="99"/>
    <w:pPr>
      <w:pBdr>
        <w:bottom w:val="single" w:color="auto" w:sz="6" w:space="1"/>
      </w:pBdr>
      <w:tabs>
        <w:tab w:val="center" w:pos="4153"/>
        <w:tab w:val="right" w:pos="8306"/>
      </w:tabs>
      <w:snapToGrid w:val="0"/>
      <w:jc w:val="center"/>
    </w:pPr>
    <w:rPr>
      <w:sz w:val="18"/>
      <w:szCs w:val="18"/>
    </w:rPr>
  </w:style>
  <w:style w:type="paragraph" w:styleId="16">
    <w:name w:val="toc 1"/>
    <w:basedOn w:val="1"/>
    <w:next w:val="1"/>
    <w:unhideWhenUsed/>
    <w:qFormat/>
    <w:uiPriority w:val="39"/>
    <w:pPr>
      <w:spacing w:before="120" w:after="120"/>
      <w:jc w:val="left"/>
    </w:pPr>
    <w:rPr>
      <w:b/>
      <w:bCs/>
      <w:caps/>
      <w:sz w:val="20"/>
      <w:szCs w:val="20"/>
    </w:rPr>
  </w:style>
  <w:style w:type="paragraph" w:styleId="17">
    <w:name w:val="toc 4"/>
    <w:basedOn w:val="1"/>
    <w:next w:val="1"/>
    <w:unhideWhenUsed/>
    <w:qFormat/>
    <w:uiPriority w:val="39"/>
    <w:pPr>
      <w:ind w:left="630"/>
      <w:jc w:val="left"/>
    </w:pPr>
    <w:rPr>
      <w:sz w:val="18"/>
      <w:szCs w:val="18"/>
    </w:rPr>
  </w:style>
  <w:style w:type="paragraph" w:styleId="18">
    <w:name w:val="toc 6"/>
    <w:basedOn w:val="1"/>
    <w:next w:val="1"/>
    <w:unhideWhenUsed/>
    <w:qFormat/>
    <w:uiPriority w:val="39"/>
    <w:pPr>
      <w:ind w:left="1050"/>
      <w:jc w:val="left"/>
    </w:pPr>
    <w:rPr>
      <w:sz w:val="18"/>
      <w:szCs w:val="18"/>
    </w:rPr>
  </w:style>
  <w:style w:type="paragraph" w:styleId="19">
    <w:name w:val="toc 2"/>
    <w:basedOn w:val="1"/>
    <w:next w:val="1"/>
    <w:unhideWhenUsed/>
    <w:qFormat/>
    <w:uiPriority w:val="39"/>
    <w:pPr>
      <w:ind w:left="210"/>
      <w:jc w:val="left"/>
    </w:pPr>
    <w:rPr>
      <w:smallCaps/>
      <w:sz w:val="20"/>
      <w:szCs w:val="20"/>
    </w:rPr>
  </w:style>
  <w:style w:type="paragraph" w:styleId="20">
    <w:name w:val="toc 9"/>
    <w:basedOn w:val="1"/>
    <w:next w:val="1"/>
    <w:unhideWhenUsed/>
    <w:qFormat/>
    <w:uiPriority w:val="39"/>
    <w:pPr>
      <w:ind w:left="1680"/>
      <w:jc w:val="left"/>
    </w:pPr>
    <w:rPr>
      <w:sz w:val="18"/>
      <w:szCs w:val="18"/>
    </w:rPr>
  </w:style>
  <w:style w:type="paragraph" w:styleId="21">
    <w:name w:val="Normal (Web)"/>
    <w:basedOn w:val="1"/>
    <w:unhideWhenUsed/>
    <w:qFormat/>
    <w:uiPriority w:val="99"/>
    <w:pPr>
      <w:widowControl/>
      <w:spacing w:before="100" w:beforeAutospacing="1" w:after="100" w:afterAutospacing="1"/>
      <w:jc w:val="left"/>
    </w:pPr>
    <w:rPr>
      <w:rFonts w:ascii="宋体" w:hAnsi="宋体" w:eastAsia="宋体" w:cs="宋体"/>
      <w:kern w:val="0"/>
      <w:sz w:val="24"/>
      <w:szCs w:val="24"/>
    </w:rPr>
  </w:style>
  <w:style w:type="paragraph" w:styleId="22">
    <w:name w:val="Title"/>
    <w:basedOn w:val="1"/>
    <w:next w:val="1"/>
    <w:link w:val="32"/>
    <w:qFormat/>
    <w:uiPriority w:val="10"/>
    <w:pPr>
      <w:spacing w:line="400" w:lineRule="exact"/>
      <w:jc w:val="center"/>
      <w:outlineLvl w:val="0"/>
    </w:pPr>
    <w:rPr>
      <w:rFonts w:eastAsia="黑体" w:asciiTheme="majorHAnsi" w:hAnsiTheme="majorHAnsi" w:cstheme="majorBidi"/>
      <w:bCs/>
      <w:sz w:val="30"/>
      <w:szCs w:val="32"/>
    </w:rPr>
  </w:style>
  <w:style w:type="paragraph" w:styleId="23">
    <w:name w:val="annotation subject"/>
    <w:basedOn w:val="6"/>
    <w:next w:val="6"/>
    <w:link w:val="39"/>
    <w:semiHidden/>
    <w:unhideWhenUsed/>
    <w:qFormat/>
    <w:uiPriority w:val="99"/>
    <w:rPr>
      <w:b/>
      <w:bCs/>
    </w:rPr>
  </w:style>
  <w:style w:type="table" w:styleId="25">
    <w:name w:val="Table Grid"/>
    <w:basedOn w:val="24"/>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27">
    <w:name w:val="Strong"/>
    <w:basedOn w:val="26"/>
    <w:qFormat/>
    <w:uiPriority w:val="22"/>
    <w:rPr>
      <w:b/>
    </w:rPr>
  </w:style>
  <w:style w:type="character" w:styleId="28">
    <w:name w:val="page number"/>
    <w:qFormat/>
    <w:uiPriority w:val="0"/>
  </w:style>
  <w:style w:type="character" w:styleId="29">
    <w:name w:val="Hyperlink"/>
    <w:basedOn w:val="26"/>
    <w:unhideWhenUsed/>
    <w:qFormat/>
    <w:uiPriority w:val="99"/>
    <w:rPr>
      <w:color w:val="0000FF" w:themeColor="hyperlink"/>
      <w:u w:val="single"/>
      <w14:textFill>
        <w14:solidFill>
          <w14:schemeClr w14:val="hlink"/>
        </w14:solidFill>
      </w14:textFill>
    </w:rPr>
  </w:style>
  <w:style w:type="character" w:styleId="30">
    <w:name w:val="annotation reference"/>
    <w:basedOn w:val="26"/>
    <w:semiHidden/>
    <w:unhideWhenUsed/>
    <w:qFormat/>
    <w:uiPriority w:val="99"/>
    <w:rPr>
      <w:sz w:val="21"/>
      <w:szCs w:val="21"/>
    </w:rPr>
  </w:style>
  <w:style w:type="paragraph" w:customStyle="1" w:styleId="31">
    <w:name w:val="首行缩进"/>
    <w:basedOn w:val="1"/>
    <w:qFormat/>
    <w:uiPriority w:val="0"/>
    <w:pPr>
      <w:autoSpaceDE w:val="0"/>
      <w:autoSpaceDN w:val="0"/>
      <w:adjustRightInd w:val="0"/>
      <w:ind w:firstLine="720"/>
      <w:jc w:val="left"/>
    </w:pPr>
    <w:rPr>
      <w:rFonts w:ascii="宋体" w:hAnsi="宋体"/>
      <w:kern w:val="0"/>
      <w:sz w:val="24"/>
    </w:rPr>
  </w:style>
  <w:style w:type="character" w:customStyle="1" w:styleId="32">
    <w:name w:val="标题 Char"/>
    <w:basedOn w:val="26"/>
    <w:link w:val="22"/>
    <w:qFormat/>
    <w:uiPriority w:val="10"/>
    <w:rPr>
      <w:rFonts w:eastAsia="黑体" w:asciiTheme="majorHAnsi" w:hAnsiTheme="majorHAnsi" w:cstheme="majorBidi"/>
      <w:bCs/>
      <w:sz w:val="30"/>
      <w:szCs w:val="32"/>
    </w:rPr>
  </w:style>
  <w:style w:type="character" w:customStyle="1" w:styleId="33">
    <w:name w:val="页眉 Char"/>
    <w:basedOn w:val="26"/>
    <w:link w:val="15"/>
    <w:qFormat/>
    <w:uiPriority w:val="99"/>
    <w:rPr>
      <w:sz w:val="18"/>
      <w:szCs w:val="18"/>
    </w:rPr>
  </w:style>
  <w:style w:type="character" w:customStyle="1" w:styleId="34">
    <w:name w:val="页脚 Char"/>
    <w:basedOn w:val="26"/>
    <w:link w:val="14"/>
    <w:qFormat/>
    <w:uiPriority w:val="99"/>
    <w:rPr>
      <w:sz w:val="18"/>
      <w:szCs w:val="18"/>
    </w:rPr>
  </w:style>
  <w:style w:type="character" w:customStyle="1" w:styleId="35">
    <w:name w:val="font2800"/>
    <w:basedOn w:val="26"/>
    <w:qFormat/>
    <w:uiPriority w:val="0"/>
  </w:style>
  <w:style w:type="character" w:customStyle="1" w:styleId="36">
    <w:name w:val="批注框文本 Char"/>
    <w:basedOn w:val="26"/>
    <w:link w:val="13"/>
    <w:semiHidden/>
    <w:qFormat/>
    <w:uiPriority w:val="99"/>
    <w:rPr>
      <w:sz w:val="18"/>
      <w:szCs w:val="18"/>
    </w:rPr>
  </w:style>
  <w:style w:type="table" w:customStyle="1" w:styleId="37">
    <w:name w:val="网格型1"/>
    <w:basedOn w:val="24"/>
    <w:qFormat/>
    <w:uiPriority w:val="59"/>
    <w:rPr>
      <w:rFonts w:ascii="Times New Roman" w:hAnsi="Times New Roman" w:eastAsia="宋体" w:cs="Times New Roman"/>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customStyle="1" w:styleId="38">
    <w:name w:val="批注文字 Char"/>
    <w:basedOn w:val="26"/>
    <w:link w:val="6"/>
    <w:semiHidden/>
    <w:qFormat/>
    <w:uiPriority w:val="99"/>
  </w:style>
  <w:style w:type="character" w:customStyle="1" w:styleId="39">
    <w:name w:val="批注主题 Char"/>
    <w:basedOn w:val="38"/>
    <w:link w:val="23"/>
    <w:semiHidden/>
    <w:qFormat/>
    <w:uiPriority w:val="99"/>
    <w:rPr>
      <w:b/>
      <w:bCs/>
    </w:rPr>
  </w:style>
  <w:style w:type="character" w:customStyle="1" w:styleId="40">
    <w:name w:val="正文文本 Char"/>
    <w:basedOn w:val="26"/>
    <w:semiHidden/>
    <w:qFormat/>
    <w:uiPriority w:val="99"/>
  </w:style>
  <w:style w:type="character" w:customStyle="1" w:styleId="41">
    <w:name w:val="正文文本 Char1"/>
    <w:link w:val="7"/>
    <w:qFormat/>
    <w:uiPriority w:val="0"/>
    <w:rPr>
      <w:rFonts w:ascii="楷体_GB2312" w:hAnsi="Times New Roman" w:eastAsia="楷体_GB2312" w:cs="Times New Roman"/>
      <w:bCs/>
      <w:sz w:val="28"/>
      <w:szCs w:val="24"/>
    </w:rPr>
  </w:style>
  <w:style w:type="paragraph" w:customStyle="1" w:styleId="42">
    <w:name w:val="Table Paragraph"/>
    <w:basedOn w:val="1"/>
    <w:qFormat/>
    <w:uiPriority w:val="1"/>
    <w:pPr>
      <w:spacing w:line="360" w:lineRule="auto"/>
      <w:ind w:firstLine="260" w:firstLineChars="200"/>
      <w:jc w:val="left"/>
    </w:pPr>
    <w:rPr>
      <w:rFonts w:ascii="Calibri" w:hAnsi="Calibri" w:eastAsia="仿宋" w:cs="Times New Roman"/>
      <w:kern w:val="0"/>
      <w:sz w:val="28"/>
      <w:lang w:eastAsia="en-US"/>
    </w:rPr>
  </w:style>
  <w:style w:type="paragraph" w:styleId="43">
    <w:name w:val="No Spacing"/>
    <w:link w:val="44"/>
    <w:qFormat/>
    <w:uiPriority w:val="1"/>
    <w:pPr>
      <w:widowControl w:val="0"/>
      <w:spacing w:line="360" w:lineRule="auto"/>
      <w:jc w:val="both"/>
    </w:pPr>
    <w:rPr>
      <w:rFonts w:ascii="宋体" w:hAnsi="宋体" w:eastAsiaTheme="minorEastAsia" w:cstheme="minorBidi"/>
      <w:kern w:val="2"/>
      <w:sz w:val="24"/>
      <w:szCs w:val="22"/>
      <w:lang w:val="en-US" w:eastAsia="zh-CN" w:bidi="ar-SA"/>
    </w:rPr>
  </w:style>
  <w:style w:type="character" w:customStyle="1" w:styleId="44">
    <w:name w:val="无间隔 Char"/>
    <w:link w:val="43"/>
    <w:qFormat/>
    <w:uiPriority w:val="1"/>
    <w:rPr>
      <w:rFonts w:ascii="宋体" w:hAnsi="宋体"/>
      <w:sz w:val="24"/>
    </w:rPr>
  </w:style>
  <w:style w:type="character" w:customStyle="1" w:styleId="45">
    <w:name w:val="正文文本缩进 Char"/>
    <w:basedOn w:val="26"/>
    <w:link w:val="3"/>
    <w:semiHidden/>
    <w:qFormat/>
    <w:uiPriority w:val="99"/>
  </w:style>
  <w:style w:type="table" w:customStyle="1" w:styleId="46">
    <w:name w:val="网格型2"/>
    <w:basedOn w:val="24"/>
    <w:qFormat/>
    <w:uiPriority w:val="59"/>
    <w:rPr>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paragraph" w:customStyle="1" w:styleId="47">
    <w:name w:val="Revision"/>
    <w:hidden/>
    <w:unhideWhenUsed/>
    <w:qFormat/>
    <w:uiPriority w:val="99"/>
    <w:rPr>
      <w:rFonts w:asciiTheme="minorHAnsi" w:hAnsiTheme="minorHAnsi" w:eastAsiaTheme="minorEastAsia" w:cstheme="minorBidi"/>
      <w:kern w:val="2"/>
      <w:sz w:val="21"/>
      <w:szCs w:val="22"/>
      <w:lang w:val="en-US" w:eastAsia="zh-CN" w:bidi="ar-SA"/>
    </w:rPr>
  </w:style>
  <w:style w:type="table" w:customStyle="1" w:styleId="48">
    <w:name w:val="网格型3"/>
    <w:basedOn w:val="24"/>
    <w:qFormat/>
    <w:uiPriority w:val="59"/>
    <w:rPr>
      <w:rFonts w:ascii="Times New Roman" w:hAnsi="Times New Roman" w:eastAsia="宋体" w:cs="Times New Roman"/>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paragraph" w:customStyle="1" w:styleId="49">
    <w:name w:val="普通正文"/>
    <w:basedOn w:val="1"/>
    <w:link w:val="50"/>
    <w:qFormat/>
    <w:uiPriority w:val="0"/>
    <w:pPr>
      <w:spacing w:before="120" w:after="120" w:line="360" w:lineRule="auto"/>
      <w:ind w:firstLine="480"/>
      <w:jc w:val="left"/>
    </w:pPr>
    <w:rPr>
      <w:rFonts w:ascii="Arial" w:hAnsi="Arial" w:eastAsia="宋体" w:cs="Times New Roman"/>
      <w:kern w:val="0"/>
      <w:sz w:val="24"/>
      <w:szCs w:val="24"/>
      <w:lang w:eastAsia="en-US"/>
    </w:rPr>
  </w:style>
  <w:style w:type="character" w:customStyle="1" w:styleId="50">
    <w:name w:val="普通正文 Char"/>
    <w:link w:val="49"/>
    <w:qFormat/>
    <w:uiPriority w:val="0"/>
    <w:rPr>
      <w:rFonts w:ascii="Arial" w:hAnsi="Arial" w:eastAsia="宋体" w:cs="Times New Roman"/>
      <w:kern w:val="0"/>
      <w:sz w:val="24"/>
      <w:szCs w:val="24"/>
      <w:lang w:eastAsia="en-US"/>
    </w:rPr>
  </w:style>
  <w:style w:type="paragraph" w:customStyle="1" w:styleId="51">
    <w:name w:val="列表项目符号 21"/>
    <w:basedOn w:val="1"/>
    <w:unhideWhenUsed/>
    <w:qFormat/>
    <w:uiPriority w:val="99"/>
    <w:pPr>
      <w:numPr>
        <w:ilvl w:val="0"/>
        <w:numId w:val="1"/>
      </w:numPr>
    </w:pPr>
  </w:style>
  <w:style w:type="paragraph" w:styleId="52">
    <w:name w:val="List Paragraph"/>
    <w:basedOn w:val="1"/>
    <w:qFormat/>
    <w:uiPriority w:val="34"/>
    <w:pPr>
      <w:ind w:firstLine="420" w:firstLineChars="200"/>
    </w:pPr>
  </w:style>
  <w:style w:type="character" w:customStyle="1" w:styleId="53">
    <w:name w:val="纯文本 Char"/>
    <w:basedOn w:val="26"/>
    <w:semiHidden/>
    <w:qFormat/>
    <w:uiPriority w:val="99"/>
    <w:rPr>
      <w:rFonts w:ascii="宋体" w:hAnsi="Courier New" w:eastAsia="宋体" w:cs="Courier New"/>
      <w:szCs w:val="21"/>
    </w:rPr>
  </w:style>
  <w:style w:type="character" w:customStyle="1" w:styleId="54">
    <w:name w:val="纯文本 Char1"/>
    <w:link w:val="11"/>
    <w:qFormat/>
    <w:uiPriority w:val="0"/>
    <w:rPr>
      <w:rFonts w:ascii="宋体" w:hAnsi="Courier New" w:eastAsia="宋体" w:cs="Times New Roman"/>
      <w:kern w:val="0"/>
      <w:sz w:val="20"/>
      <w:szCs w:val="20"/>
      <w:lang w:eastAsia="en-US"/>
    </w:rPr>
  </w:style>
  <w:style w:type="paragraph" w:customStyle="1" w:styleId="55">
    <w:name w:val="正文1"/>
    <w:qFormat/>
    <w:uiPriority w:val="0"/>
    <w:pPr>
      <w:jc w:val="both"/>
    </w:pPr>
    <w:rPr>
      <w:rFonts w:ascii="Calibri" w:hAnsi="Calibri" w:eastAsia="宋体" w:cs="Calibri"/>
      <w:kern w:val="2"/>
      <w:sz w:val="21"/>
      <w:szCs w:val="21"/>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62DC510-089F-4B22-AD6E-06C484463E34}">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45</Pages>
  <Words>9983</Words>
  <Characters>10339</Characters>
  <Lines>253</Lines>
  <Paragraphs>71</Paragraphs>
  <TotalTime>1</TotalTime>
  <ScaleCrop>false</ScaleCrop>
  <LinksUpToDate>false</LinksUpToDate>
  <CharactersWithSpaces>10386</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2024-05-14T07:17:00Z</dcterms:created>
  <dc:creator>Administrator</dc:creator>
  <cp:lastModifiedBy>不穿鞋的橙子</cp:lastModifiedBy>
  <cp:lastPrinted>2026-03-19T07:18:00Z</cp:lastPrinted>
  <dcterms:modified xsi:type="dcterms:W3CDTF">2026-03-23T08:44:03Z</dcterms:modified>
  <cp:revision>619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eyJoZGlkIjoiMjMyOWY1MmUzMWQxMWI5OWMyMzQzMmE3ZjRmNDY1N2MiLCJ1c2VySWQiOiI1NzM4NjUyNTMifQ==</vt:lpwstr>
  </property>
  <property fmtid="{D5CDD505-2E9C-101B-9397-08002B2CF9AE}" pid="3" name="KSOProductBuildVer">
    <vt:lpwstr>2052-12.1.0.25225</vt:lpwstr>
  </property>
  <property fmtid="{D5CDD505-2E9C-101B-9397-08002B2CF9AE}" pid="4" name="ICV">
    <vt:lpwstr>619AF4391644447789F32DE6B8E1E7FF_13</vt:lpwstr>
  </property>
</Properties>
</file>